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60290" w14:textId="3EAD8917" w:rsidR="00DD20A3" w:rsidRDefault="00DD20A3" w:rsidP="00DD20A3">
      <w:pPr>
        <w:pStyle w:val="Titredossierprpacampagne"/>
      </w:pPr>
      <w:r>
        <w:t>Formulaire n°</w:t>
      </w:r>
      <w:r w:rsidR="00141403">
        <w:t>2</w:t>
      </w:r>
      <w:r>
        <w:t> : Produits chimiques</w:t>
      </w:r>
      <w:r w:rsidR="00141403">
        <w:t xml:space="preserve"> et produits ionisants</w:t>
      </w:r>
    </w:p>
    <w:p w14:paraId="41CD4573" w14:textId="77777777" w:rsidR="00DD20A3" w:rsidRDefault="00DD20A3" w:rsidP="00DD20A3">
      <w:pPr>
        <w:pStyle w:val="Citationintense"/>
      </w:pPr>
      <w:r>
        <w:t>Informations</w:t>
      </w:r>
    </w:p>
    <w:p w14:paraId="7AEE1F45" w14:textId="61A28762" w:rsidR="00DD20A3" w:rsidRPr="00941302" w:rsidRDefault="00DD20A3" w:rsidP="00DD20A3">
      <w:pPr>
        <w:rPr>
          <w:rFonts w:eastAsia="Arial Unicode MS"/>
        </w:rPr>
      </w:pPr>
      <w:r w:rsidRPr="00B9210D">
        <w:rPr>
          <w:rFonts w:cs="Calibri"/>
        </w:rPr>
        <w:t>Le jour de la mise à disposition, cette fiche signée doit être expédiée par mail par le commandant / OPEXO</w:t>
      </w:r>
      <w:r w:rsidRPr="00B9210D">
        <w:rPr>
          <w:rFonts w:eastAsia="Arial Unicode MS"/>
        </w:rPr>
        <w:t xml:space="preserve"> </w:t>
      </w:r>
      <w:r w:rsidRPr="00B9210D">
        <w:rPr>
          <w:rFonts w:cs="Calibri"/>
        </w:rPr>
        <w:t xml:space="preserve">à l'Ingénieur Sécurité, </w:t>
      </w:r>
      <w:hyperlink r:id="rId7" w:history="1">
        <w:r w:rsidRPr="00B9210D">
          <w:rPr>
            <w:rStyle w:val="Lienhypertexte"/>
          </w:rPr>
          <w:t>Philippe.Le.Bras@ifremer.fr</w:t>
        </w:r>
      </w:hyperlink>
      <w:r w:rsidR="001C7E79">
        <w:rPr>
          <w:rStyle w:val="Lienhypertexte"/>
        </w:rPr>
        <w:t xml:space="preserve"> </w:t>
      </w:r>
      <w:r w:rsidR="001C7E79" w:rsidRPr="001C7E79">
        <w:rPr>
          <w:rStyle w:val="Lienhypertexte"/>
          <w:color w:val="auto"/>
          <w:u w:val="none"/>
        </w:rPr>
        <w:t>en mettant</w:t>
      </w:r>
      <w:r w:rsidR="001C7E79" w:rsidRPr="001C7E79">
        <w:rPr>
          <w:rStyle w:val="Lienhypertexte"/>
          <w:color w:val="auto"/>
        </w:rPr>
        <w:t xml:space="preserve"> </w:t>
      </w:r>
      <w:hyperlink r:id="rId8" w:history="1">
        <w:r w:rsidR="00277259" w:rsidRPr="008F1193">
          <w:rPr>
            <w:rStyle w:val="Lienhypertexte"/>
          </w:rPr>
          <w:t>DFO_campagnes@flotteoceanographique.fr</w:t>
        </w:r>
      </w:hyperlink>
      <w:r w:rsidR="001C7E79">
        <w:rPr>
          <w:rStyle w:val="Lienhypertexte"/>
        </w:rPr>
        <w:t xml:space="preserve"> </w:t>
      </w:r>
      <w:r w:rsidR="001C7E79" w:rsidRPr="001C7E79">
        <w:rPr>
          <w:rStyle w:val="Lienhypertexte"/>
          <w:color w:val="auto"/>
          <w:u w:val="none"/>
        </w:rPr>
        <w:t>en copie</w:t>
      </w:r>
      <w:r w:rsidRPr="00B9210D">
        <w:t xml:space="preserve">. </w:t>
      </w:r>
      <w:r w:rsidRPr="00B9210D">
        <w:rPr>
          <w:rFonts w:cs="Calibri"/>
        </w:rPr>
        <w:t>Le jour de fin de mise à disposition le commandant/OPEXO devra contre signer le formulaire "compte-rendu sur l'utilisation de produits chimiques et des hottes".</w:t>
      </w:r>
    </w:p>
    <w:p w14:paraId="1C3299BF" w14:textId="77777777" w:rsidR="00DD20A3" w:rsidRPr="00305274" w:rsidRDefault="00DD20A3" w:rsidP="00DD20A3">
      <w:pPr>
        <w:spacing w:before="0"/>
        <w:rPr>
          <w:rFonts w:cs="Calibri"/>
        </w:rPr>
      </w:pPr>
      <w:r w:rsidRPr="00305274">
        <w:rPr>
          <w:rFonts w:cs="Calibri"/>
        </w:rPr>
        <w:t>Le commandant / OPEXO devra s’assurer en cas d’embarquement de radioéléments que les manipulations ont bien été autorisées par l'Ifremer.</w:t>
      </w:r>
    </w:p>
    <w:p w14:paraId="5C40FBA4" w14:textId="77777777" w:rsidR="00DD20A3" w:rsidRDefault="00DD20A3" w:rsidP="00DD20A3">
      <w:pPr>
        <w:rPr>
          <w:rFonts w:cs="Calibri"/>
        </w:rPr>
      </w:pPr>
      <w:r w:rsidRPr="00305274">
        <w:rPr>
          <w:rFonts w:cs="Calibri"/>
        </w:rPr>
        <w:t xml:space="preserve">Pour chaque </w:t>
      </w:r>
      <w:r w:rsidRPr="00941302">
        <w:rPr>
          <w:rFonts w:cs="Calibri"/>
          <w:b/>
        </w:rPr>
        <w:t>produit chimique</w:t>
      </w:r>
      <w:r w:rsidRPr="00305274">
        <w:rPr>
          <w:rFonts w:cs="Calibri"/>
        </w:rPr>
        <w:t xml:space="preserve"> il faudra obligatoirement fournir la FDS </w:t>
      </w:r>
      <w:r>
        <w:rPr>
          <w:rFonts w:cs="Calibri"/>
        </w:rPr>
        <w:t xml:space="preserve">(Fiche de données de sécurité) </w:t>
      </w:r>
      <w:r w:rsidRPr="00305274">
        <w:rPr>
          <w:rFonts w:cs="Calibri"/>
        </w:rPr>
        <w:t>du fournisseur, renseigner le tableau récapitulatif et désigner le correspondant pour l’utilisation des produit</w:t>
      </w:r>
      <w:r>
        <w:rPr>
          <w:rFonts w:cs="Calibri"/>
        </w:rPr>
        <w:t>s chimiques pendant la mission.</w:t>
      </w:r>
    </w:p>
    <w:p w14:paraId="4402B8D1" w14:textId="77777777" w:rsidR="00DD20A3" w:rsidRPr="00305274" w:rsidRDefault="00DD20A3" w:rsidP="00DD20A3">
      <w:pPr>
        <w:spacing w:after="0"/>
        <w:rPr>
          <w:rFonts w:cs="Calibri"/>
        </w:rPr>
      </w:pPr>
      <w:r w:rsidRPr="00305274">
        <w:rPr>
          <w:rFonts w:cs="Calibri"/>
        </w:rPr>
        <w:t xml:space="preserve">Tous les </w:t>
      </w:r>
      <w:r w:rsidRPr="00941302">
        <w:rPr>
          <w:rFonts w:cs="Calibri"/>
          <w:b/>
        </w:rPr>
        <w:t>produits chimiques</w:t>
      </w:r>
      <w:r w:rsidRPr="00305274">
        <w:rPr>
          <w:rFonts w:cs="Calibri"/>
        </w:rPr>
        <w:t xml:space="preserve"> doivent être débarqués à la fin de la mission. Il appartient au chef de mission d’approvisionner les contenants nécessaires pour le stockage des déchets. Des dérogations peuvent être obtenues pour un débarquement ultérieur (aux frais du chef de mission) mais il faut obligatoirement en faire la demande au plus tard à la réunion de préparation de la mission afin d’en étudier la faisabilité.</w:t>
      </w:r>
    </w:p>
    <w:p w14:paraId="3778F587" w14:textId="487EDF66" w:rsidR="00DD20A3" w:rsidRPr="00305274" w:rsidRDefault="00DD20A3" w:rsidP="00DD20A3">
      <w:pPr>
        <w:rPr>
          <w:rFonts w:cs="Calibri"/>
        </w:rPr>
      </w:pPr>
      <w:r w:rsidRPr="00305274">
        <w:rPr>
          <w:rFonts w:cs="Calibri"/>
        </w:rPr>
        <w:t xml:space="preserve">Pour toute utilisation de </w:t>
      </w:r>
      <w:r w:rsidRPr="00941302">
        <w:rPr>
          <w:rFonts w:cs="Calibri"/>
          <w:b/>
        </w:rPr>
        <w:t>radioéléments</w:t>
      </w:r>
      <w:r w:rsidRPr="00305274">
        <w:rPr>
          <w:rFonts w:cs="Calibri"/>
        </w:rPr>
        <w:t xml:space="preserve"> (rayons x, sources scellées ou non scellées) une demande d’autorisation doit être faite </w:t>
      </w:r>
      <w:r>
        <w:rPr>
          <w:rFonts w:cs="Calibri"/>
        </w:rPr>
        <w:t xml:space="preserve">4 mois </w:t>
      </w:r>
      <w:r w:rsidRPr="00305274">
        <w:rPr>
          <w:rFonts w:cs="Calibri"/>
        </w:rPr>
        <w:t>avant la mission auprès</w:t>
      </w:r>
      <w:r>
        <w:rPr>
          <w:rFonts w:cs="Calibri"/>
        </w:rPr>
        <w:t xml:space="preserve"> de la DGSNR</w:t>
      </w:r>
      <w:r w:rsidRPr="00305274">
        <w:rPr>
          <w:rFonts w:cs="Calibri"/>
        </w:rPr>
        <w:t xml:space="preserve"> de l'Ifremer. Le chef de mission adressera le dossier (</w:t>
      </w:r>
      <w:hyperlink r:id="rId9" w:history="1">
        <w:r w:rsidRPr="00305274">
          <w:rPr>
            <w:rStyle w:val="Lienhypertexte"/>
            <w:rFonts w:cs="Calibri"/>
          </w:rPr>
          <w:t>https://www.flotteoceanographique.fr/La-Flotte-en-action/Campagnes-mode-d-emploi/Documentation-relative-aux-campagnes/Securite</w:t>
        </w:r>
      </w:hyperlink>
      <w:r w:rsidRPr="00305274">
        <w:rPr>
          <w:rFonts w:cs="Calibri"/>
        </w:rPr>
        <w:t>) à l’ingénieur sécurité de l'Ifremer :</w:t>
      </w:r>
      <w:r w:rsidRPr="00941302">
        <w:rPr>
          <w:rFonts w:cs="Calibri"/>
        </w:rPr>
        <w:t> </w:t>
      </w:r>
      <w:hyperlink r:id="rId10" w:history="1">
        <w:r w:rsidRPr="000110CC">
          <w:rPr>
            <w:rStyle w:val="Lienhypertexte"/>
            <w:rFonts w:cs="Calibri"/>
          </w:rPr>
          <w:t>Philippe.Le.Bras@ifremer.fr/</w:t>
        </w:r>
      </w:hyperlink>
      <w:r>
        <w:rPr>
          <w:rFonts w:cs="Calibri"/>
        </w:rPr>
        <w:t xml:space="preserve"> </w:t>
      </w:r>
      <w:r w:rsidRPr="00941302">
        <w:rPr>
          <w:rFonts w:cs="Calibri"/>
        </w:rPr>
        <w:t> 02 98 22 40 65 </w:t>
      </w:r>
      <w:r w:rsidR="001C7E79" w:rsidRPr="001C7E79">
        <w:rPr>
          <w:rStyle w:val="Lienhypertexte"/>
          <w:color w:val="auto"/>
          <w:u w:val="none"/>
        </w:rPr>
        <w:t>en mettant</w:t>
      </w:r>
      <w:r w:rsidR="001C7E79" w:rsidRPr="001C7E79">
        <w:rPr>
          <w:rStyle w:val="Lienhypertexte"/>
          <w:color w:val="auto"/>
        </w:rPr>
        <w:t xml:space="preserve"> </w:t>
      </w:r>
      <w:hyperlink r:id="rId11" w:history="1">
        <w:r w:rsidR="001C7E79" w:rsidRPr="006A654D">
          <w:rPr>
            <w:rStyle w:val="Lienhypertexte"/>
          </w:rPr>
          <w:t>DFO_campagnes@</w:t>
        </w:r>
        <w:r w:rsidR="008D6F96">
          <w:rPr>
            <w:rStyle w:val="Lienhypertexte"/>
          </w:rPr>
          <w:t>ifremer</w:t>
        </w:r>
        <w:r w:rsidR="001C7E79" w:rsidRPr="006A654D">
          <w:rPr>
            <w:rStyle w:val="Lienhypertexte"/>
          </w:rPr>
          <w:t>.fr</w:t>
        </w:r>
      </w:hyperlink>
      <w:r w:rsidR="001C7E79">
        <w:rPr>
          <w:rStyle w:val="Lienhypertexte"/>
        </w:rPr>
        <w:t xml:space="preserve"> </w:t>
      </w:r>
      <w:r w:rsidR="001C7E79" w:rsidRPr="001C7E79">
        <w:rPr>
          <w:rStyle w:val="Lienhypertexte"/>
          <w:color w:val="auto"/>
          <w:u w:val="none"/>
        </w:rPr>
        <w:t>en copie</w:t>
      </w:r>
      <w:r w:rsidR="001C7E79">
        <w:rPr>
          <w:rStyle w:val="Lienhypertexte"/>
          <w:color w:val="auto"/>
          <w:u w:val="none"/>
        </w:rPr>
        <w:t>.</w:t>
      </w:r>
    </w:p>
    <w:p w14:paraId="36702073" w14:textId="77777777" w:rsidR="00DD20A3" w:rsidRPr="005D13EA" w:rsidRDefault="00DD20A3" w:rsidP="00DD20A3">
      <w:pPr>
        <w:spacing w:before="0" w:after="0"/>
        <w:rPr>
          <w:rFonts w:eastAsia="Arial Unicode MS"/>
        </w:rPr>
      </w:pPr>
      <w:r w:rsidRPr="005D13EA">
        <w:rPr>
          <w:rFonts w:eastAsia="Arial Unicode MS"/>
        </w:rPr>
        <w:t xml:space="preserve">Le chef de mission désignera parmi le personnel mission, un correspondant pour l’utilisation des </w:t>
      </w:r>
      <w:r w:rsidRPr="00142640">
        <w:rPr>
          <w:rFonts w:eastAsia="Arial Unicode MS"/>
          <w:b/>
        </w:rPr>
        <w:t>radioéléments</w:t>
      </w:r>
      <w:r w:rsidRPr="005D13EA">
        <w:rPr>
          <w:rFonts w:eastAsia="Arial Unicode MS"/>
        </w:rPr>
        <w:t xml:space="preserve"> pendant la </w:t>
      </w:r>
      <w:r>
        <w:rPr>
          <w:rFonts w:eastAsia="Arial Unicode MS"/>
        </w:rPr>
        <w:t>mission</w:t>
      </w:r>
      <w:r w:rsidRPr="005D13EA">
        <w:rPr>
          <w:rFonts w:eastAsia="Arial Unicode MS"/>
        </w:rPr>
        <w:t>. Le commandant devra s’assurer que l’autorisation DGSNR a bien été obtenue.</w:t>
      </w:r>
    </w:p>
    <w:p w14:paraId="1525BF84" w14:textId="0CFF4E5B" w:rsidR="001C7E79" w:rsidRDefault="00DD20A3" w:rsidP="001C7E79">
      <w:pPr>
        <w:autoSpaceDE w:val="0"/>
        <w:autoSpaceDN w:val="0"/>
        <w:spacing w:after="0"/>
      </w:pPr>
      <w:r w:rsidRPr="00157344">
        <w:rPr>
          <w:rFonts w:eastAsia="MS Mincho" w:cs="Calibri"/>
          <w:bCs/>
          <w:u w:val="single"/>
          <w:lang w:eastAsia="fr-FR"/>
        </w:rPr>
        <w:t>Pendant la mission</w:t>
      </w:r>
      <w:r w:rsidR="001C7E79" w:rsidRPr="001C7E79">
        <w:rPr>
          <w:rFonts w:eastAsia="MS Mincho" w:cs="Calibri"/>
          <w:bCs/>
          <w:lang w:eastAsia="fr-FR"/>
        </w:rPr>
        <w:t>,</w:t>
      </w:r>
      <w:r w:rsidRPr="001C7E79">
        <w:rPr>
          <w:rFonts w:eastAsia="MS Mincho" w:cs="Calibri"/>
          <w:bCs/>
          <w:lang w:eastAsia="fr-FR"/>
        </w:rPr>
        <w:t xml:space="preserve"> </w:t>
      </w:r>
      <w:r w:rsidR="001C7E79" w:rsidRPr="001C7E79">
        <w:rPr>
          <w:rFonts w:eastAsia="MS Mincho" w:cs="Calibri"/>
          <w:bCs/>
          <w:lang w:eastAsia="fr-FR"/>
        </w:rPr>
        <w:t>l</w:t>
      </w:r>
      <w:r w:rsidRPr="00157344">
        <w:t>e chef de mission</w:t>
      </w:r>
      <w:r w:rsidR="001C7E79">
        <w:t> :</w:t>
      </w:r>
    </w:p>
    <w:p w14:paraId="4E63E7E7" w14:textId="26AD8788" w:rsidR="00DD20A3" w:rsidRPr="001C7E79" w:rsidRDefault="008D6F96" w:rsidP="001C7E79">
      <w:pPr>
        <w:pStyle w:val="Textegras"/>
      </w:pPr>
      <w:r>
        <w:t>C</w:t>
      </w:r>
      <w:r w:rsidR="00DD20A3" w:rsidRPr="001C7E79">
        <w:t>ontrôlera que l’utilisation du produit est effectuée conformément aux règles de sécurité.</w:t>
      </w:r>
    </w:p>
    <w:p w14:paraId="69C4659A" w14:textId="77777777" w:rsidR="00DD20A3" w:rsidRPr="00305274" w:rsidRDefault="00DD20A3" w:rsidP="00DD20A3">
      <w:pPr>
        <w:numPr>
          <w:ilvl w:val="0"/>
          <w:numId w:val="1"/>
        </w:numPr>
        <w:spacing w:before="0" w:after="0"/>
        <w:rPr>
          <w:rFonts w:cs="Calibri"/>
        </w:rPr>
      </w:pPr>
      <w:r w:rsidRPr="00305274">
        <w:rPr>
          <w:rFonts w:cs="Calibri"/>
        </w:rPr>
        <w:t xml:space="preserve">Préviendra le </w:t>
      </w:r>
      <w:r w:rsidRPr="00FB02EE">
        <w:rPr>
          <w:rFonts w:cs="Calibri"/>
        </w:rPr>
        <w:t>Commandant/OPEXO de toute</w:t>
      </w:r>
      <w:r w:rsidRPr="00305274">
        <w:rPr>
          <w:rFonts w:cs="Calibri"/>
        </w:rPr>
        <w:t xml:space="preserve"> contamination accidentelle.</w:t>
      </w:r>
    </w:p>
    <w:p w14:paraId="2E7AB93C" w14:textId="77777777" w:rsidR="00DD20A3" w:rsidRPr="00305274" w:rsidRDefault="00DD20A3" w:rsidP="00DD20A3">
      <w:pPr>
        <w:numPr>
          <w:ilvl w:val="0"/>
          <w:numId w:val="1"/>
        </w:numPr>
        <w:spacing w:before="0" w:after="0"/>
        <w:rPr>
          <w:rFonts w:cs="Calibri"/>
          <w:lang w:eastAsia="fr-FR"/>
        </w:rPr>
      </w:pPr>
      <w:r w:rsidRPr="00305274">
        <w:rPr>
          <w:rFonts w:cs="Calibri"/>
        </w:rPr>
        <w:t xml:space="preserve">Préviendra immédiatement le </w:t>
      </w:r>
      <w:r w:rsidRPr="00FB02EE">
        <w:rPr>
          <w:rFonts w:cs="Calibri"/>
          <w:lang w:eastAsia="fr-FR"/>
        </w:rPr>
        <w:t>Commandant/OPEXO en cas</w:t>
      </w:r>
      <w:r w:rsidRPr="00305274">
        <w:rPr>
          <w:rFonts w:cs="Calibri"/>
          <w:lang w:eastAsia="fr-FR"/>
        </w:rPr>
        <w:t xml:space="preserve"> de rejet accidentel (Certains navires produisent l’eau potable à partir de l’eau de mer, d’où risque de contamination en station).</w:t>
      </w:r>
    </w:p>
    <w:p w14:paraId="4F64A118" w14:textId="25C1D737" w:rsidR="00DD20A3" w:rsidRPr="00D477A8" w:rsidRDefault="00DD20A3" w:rsidP="001C7E79">
      <w:pPr>
        <w:autoSpaceDE w:val="0"/>
        <w:autoSpaceDN w:val="0"/>
        <w:spacing w:after="0"/>
        <w:rPr>
          <w:rFonts w:eastAsia="MS Mincho" w:cs="Calibri"/>
          <w:bCs/>
          <w:lang w:eastAsia="fr-FR"/>
        </w:rPr>
      </w:pPr>
      <w:r w:rsidRPr="00D477A8">
        <w:rPr>
          <w:rFonts w:eastAsia="MS Mincho" w:cs="Calibri"/>
          <w:bCs/>
          <w:u w:val="single"/>
          <w:lang w:eastAsia="fr-FR"/>
        </w:rPr>
        <w:t>A la fin de la mission</w:t>
      </w:r>
      <w:r w:rsidR="001C7E79" w:rsidRPr="001C7E79">
        <w:rPr>
          <w:rFonts w:eastAsia="MS Mincho" w:cs="Calibri"/>
          <w:bCs/>
          <w:lang w:eastAsia="fr-FR"/>
        </w:rPr>
        <w:t>, l</w:t>
      </w:r>
      <w:r w:rsidRPr="00D477A8">
        <w:rPr>
          <w:rFonts w:eastAsia="MS Mincho" w:cs="Calibri"/>
          <w:bCs/>
          <w:lang w:eastAsia="fr-FR"/>
        </w:rPr>
        <w:t>e chef de mission et le Commandant doivent :</w:t>
      </w:r>
    </w:p>
    <w:p w14:paraId="6284F51A" w14:textId="77777777" w:rsidR="00DD20A3" w:rsidRPr="00305274" w:rsidRDefault="00DD20A3" w:rsidP="001C7E79">
      <w:pPr>
        <w:numPr>
          <w:ilvl w:val="0"/>
          <w:numId w:val="2"/>
        </w:numPr>
        <w:spacing w:before="0" w:after="0"/>
        <w:rPr>
          <w:rFonts w:cs="Calibri"/>
        </w:rPr>
      </w:pPr>
      <w:r w:rsidRPr="00305274">
        <w:rPr>
          <w:rFonts w:cs="Calibri"/>
        </w:rPr>
        <w:t>S’assurer que tous les produits chimiques usagés et non utilisés ont été débarqués (tout stockage à bord est exclu).</w:t>
      </w:r>
    </w:p>
    <w:p w14:paraId="21BBC90E" w14:textId="77777777" w:rsidR="00DD20A3" w:rsidRPr="00305274" w:rsidRDefault="00DD20A3" w:rsidP="00DD20A3">
      <w:pPr>
        <w:numPr>
          <w:ilvl w:val="0"/>
          <w:numId w:val="2"/>
        </w:numPr>
        <w:spacing w:before="0" w:after="0"/>
        <w:rPr>
          <w:rFonts w:cs="Calibri"/>
        </w:rPr>
      </w:pPr>
      <w:r w:rsidRPr="00305274">
        <w:rPr>
          <w:rFonts w:cs="Calibri"/>
        </w:rPr>
        <w:t>Contrôler que les locaux de travail et de stockage ne sont pas contaminés et si nécessaire décontaminer.</w:t>
      </w:r>
    </w:p>
    <w:p w14:paraId="3C1CD310" w14:textId="77777777" w:rsidR="00DD20A3" w:rsidRPr="00343DBB" w:rsidRDefault="00DD20A3" w:rsidP="00DD20A3">
      <w:pPr>
        <w:numPr>
          <w:ilvl w:val="0"/>
          <w:numId w:val="3"/>
        </w:numPr>
        <w:spacing w:before="0" w:after="0"/>
        <w:rPr>
          <w:rFonts w:cs="Calibri"/>
          <w:lang w:eastAsia="fr-FR"/>
        </w:rPr>
      </w:pPr>
      <w:r w:rsidRPr="00305274">
        <w:rPr>
          <w:rFonts w:cs="Calibri"/>
          <w:lang w:eastAsia="fr-FR"/>
        </w:rPr>
        <w:t>Contrôler qu’une décontamination systématique après usage de radioéléments avec prise de frottis pour la contrôler a été réalisée. Les résultats des mesures réalisées sur les frottis devront être transmis à l’ingénieur sécuri</w:t>
      </w:r>
      <w:r>
        <w:rPr>
          <w:rFonts w:cs="Calibri"/>
          <w:lang w:eastAsia="fr-FR"/>
        </w:rPr>
        <w:t xml:space="preserve">té. </w:t>
      </w:r>
    </w:p>
    <w:p w14:paraId="38D9D066" w14:textId="77777777" w:rsidR="00DD20A3" w:rsidRPr="00305274" w:rsidRDefault="00DD20A3" w:rsidP="00DD20A3">
      <w:pPr>
        <w:numPr>
          <w:ilvl w:val="0"/>
          <w:numId w:val="3"/>
        </w:numPr>
        <w:spacing w:before="0" w:after="0"/>
        <w:rPr>
          <w:rFonts w:cs="Calibri"/>
        </w:rPr>
      </w:pPr>
      <w:r w:rsidRPr="00305274">
        <w:rPr>
          <w:rFonts w:cs="Calibri"/>
          <w:lang w:eastAsia="fr-FR"/>
        </w:rPr>
        <w:t>Viser les for</w:t>
      </w:r>
      <w:r w:rsidRPr="00305274">
        <w:rPr>
          <w:rFonts w:cs="Calibri"/>
        </w:rPr>
        <w:t>mulaires : Compte-rendu sur l’utilisation de radioéléments et compte-rendu sur l’utilisation des produits chimiques.</w:t>
      </w:r>
    </w:p>
    <w:p w14:paraId="171CACC1" w14:textId="77777777" w:rsidR="00DD20A3" w:rsidRDefault="00DD20A3" w:rsidP="00DD20A3">
      <w:pPr>
        <w:numPr>
          <w:ilvl w:val="0"/>
          <w:numId w:val="3"/>
        </w:numPr>
        <w:spacing w:before="0" w:after="0"/>
        <w:rPr>
          <w:rFonts w:cs="Calibri"/>
          <w:lang w:eastAsia="fr-FR"/>
        </w:rPr>
      </w:pPr>
      <w:r w:rsidRPr="00305274">
        <w:rPr>
          <w:rFonts w:cs="Calibri"/>
        </w:rPr>
        <w:t>Vérifier la propre</w:t>
      </w:r>
      <w:r w:rsidRPr="00305274">
        <w:rPr>
          <w:rFonts w:cs="Calibri"/>
          <w:lang w:eastAsia="fr-FR"/>
        </w:rPr>
        <w:t>té générale des locaux de travail.</w:t>
      </w:r>
    </w:p>
    <w:p w14:paraId="421C1778" w14:textId="77777777" w:rsidR="00DD20A3" w:rsidRDefault="00DD20A3" w:rsidP="00DD20A3">
      <w:pPr>
        <w:spacing w:before="0" w:after="0"/>
        <w:rPr>
          <w:rFonts w:cs="Calibri"/>
          <w:lang w:eastAsia="fr-FR"/>
        </w:rPr>
      </w:pPr>
    </w:p>
    <w:p w14:paraId="4ABD28A4" w14:textId="77777777" w:rsidR="00DD20A3" w:rsidRDefault="00DD20A3" w:rsidP="00DD20A3">
      <w:pPr>
        <w:pBdr>
          <w:bottom w:val="single" w:sz="4" w:space="1" w:color="0070C0"/>
        </w:pBdr>
        <w:spacing w:before="0" w:after="0"/>
        <w:rPr>
          <w:rFonts w:cs="Calibri"/>
          <w:lang w:eastAsia="fr-FR"/>
        </w:rPr>
      </w:pPr>
    </w:p>
    <w:p w14:paraId="55CCF172" w14:textId="77777777" w:rsidR="00DD20A3" w:rsidRDefault="00DD20A3" w:rsidP="00DD20A3">
      <w:pPr>
        <w:autoSpaceDE w:val="0"/>
        <w:autoSpaceDN w:val="0"/>
        <w:jc w:val="center"/>
        <w:rPr>
          <w:rFonts w:eastAsia="Times New Roman" w:cs="Calibri"/>
          <w:b/>
          <w:bCs/>
          <w:sz w:val="20"/>
          <w:szCs w:val="18"/>
          <w:lang w:eastAsia="fr-FR"/>
        </w:rPr>
      </w:pPr>
    </w:p>
    <w:p w14:paraId="32578266" w14:textId="77777777" w:rsidR="00DD20A3" w:rsidRDefault="00DD20A3" w:rsidP="00DD20A3">
      <w:pPr>
        <w:pBdr>
          <w:bottom w:val="single" w:sz="4" w:space="1" w:color="0070C0"/>
        </w:pBdr>
        <w:autoSpaceDE w:val="0"/>
        <w:autoSpaceDN w:val="0"/>
        <w:jc w:val="center"/>
        <w:rPr>
          <w:rFonts w:eastAsia="Times New Roman" w:cs="Calibri"/>
          <w:b/>
          <w:bCs/>
          <w:sz w:val="20"/>
          <w:szCs w:val="18"/>
          <w:lang w:eastAsia="fr-FR"/>
        </w:rPr>
        <w:sectPr w:rsidR="00DD20A3" w:rsidSect="00DD20A3">
          <w:headerReference w:type="default" r:id="rId12"/>
          <w:footerReference w:type="default" r:id="rId13"/>
          <w:pgSz w:w="11906" w:h="16838" w:code="9"/>
          <w:pgMar w:top="720" w:right="720" w:bottom="720" w:left="720" w:header="170" w:footer="0" w:gutter="0"/>
          <w:cols w:space="709"/>
          <w:docGrid w:linePitch="360"/>
        </w:sect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930"/>
        <w:gridCol w:w="781"/>
        <w:gridCol w:w="1052"/>
        <w:gridCol w:w="1559"/>
        <w:gridCol w:w="1418"/>
        <w:gridCol w:w="1843"/>
        <w:gridCol w:w="1275"/>
        <w:gridCol w:w="5245"/>
      </w:tblGrid>
      <w:tr w:rsidR="00DD20A3" w:rsidRPr="00D305DB" w14:paraId="31EAB43A" w14:textId="77777777" w:rsidTr="006E7D35">
        <w:trPr>
          <w:trHeight w:val="1877"/>
        </w:trPr>
        <w:tc>
          <w:tcPr>
            <w:tcW w:w="0" w:type="auto"/>
            <w:shd w:val="clear" w:color="auto" w:fill="E7E6E6"/>
            <w:vAlign w:val="center"/>
          </w:tcPr>
          <w:p w14:paraId="623250AE" w14:textId="77777777" w:rsidR="00DD20A3" w:rsidRPr="00D305DB" w:rsidRDefault="00DD20A3" w:rsidP="006E7D35">
            <w:pPr>
              <w:autoSpaceDE w:val="0"/>
              <w:autoSpaceDN w:val="0"/>
              <w:jc w:val="center"/>
              <w:rPr>
                <w:rFonts w:eastAsia="Times New Roman" w:cs="Calibri"/>
                <w:b/>
                <w:bCs/>
                <w:sz w:val="20"/>
                <w:szCs w:val="18"/>
                <w:lang w:eastAsia="fr-FR"/>
              </w:rPr>
            </w:pPr>
            <w:r w:rsidRPr="00D305DB">
              <w:rPr>
                <w:rFonts w:eastAsia="Times New Roman" w:cs="Calibri"/>
                <w:b/>
                <w:bCs/>
                <w:sz w:val="20"/>
                <w:szCs w:val="18"/>
                <w:lang w:eastAsia="fr-FR"/>
              </w:rPr>
              <w:lastRenderedPageBreak/>
              <w:t>Nom usuel du produit</w:t>
            </w:r>
          </w:p>
        </w:tc>
        <w:tc>
          <w:tcPr>
            <w:tcW w:w="930" w:type="dxa"/>
            <w:shd w:val="clear" w:color="auto" w:fill="E7E6E6"/>
            <w:vAlign w:val="center"/>
          </w:tcPr>
          <w:p w14:paraId="3F4E03F2" w14:textId="77777777" w:rsidR="00DD20A3" w:rsidRPr="00D305DB" w:rsidRDefault="00DD20A3" w:rsidP="006E7D35">
            <w:pPr>
              <w:autoSpaceDE w:val="0"/>
              <w:autoSpaceDN w:val="0"/>
              <w:jc w:val="center"/>
              <w:rPr>
                <w:rFonts w:eastAsia="Times New Roman" w:cs="Calibri"/>
                <w:b/>
                <w:bCs/>
                <w:sz w:val="20"/>
                <w:szCs w:val="18"/>
                <w:lang w:eastAsia="fr-FR"/>
              </w:rPr>
            </w:pPr>
            <w:r w:rsidRPr="00D305DB">
              <w:rPr>
                <w:rFonts w:eastAsia="Times New Roman" w:cs="Calibri"/>
                <w:b/>
                <w:bCs/>
                <w:sz w:val="20"/>
                <w:szCs w:val="18"/>
                <w:lang w:eastAsia="fr-FR"/>
              </w:rPr>
              <w:t>Code IMDG</w:t>
            </w:r>
          </w:p>
        </w:tc>
        <w:tc>
          <w:tcPr>
            <w:tcW w:w="781" w:type="dxa"/>
            <w:shd w:val="clear" w:color="auto" w:fill="E7E6E6"/>
            <w:vAlign w:val="center"/>
          </w:tcPr>
          <w:p w14:paraId="2EFA217F" w14:textId="77777777" w:rsidR="00DD20A3" w:rsidRPr="00D305DB" w:rsidRDefault="00DD20A3" w:rsidP="006E7D35">
            <w:pPr>
              <w:autoSpaceDE w:val="0"/>
              <w:autoSpaceDN w:val="0"/>
              <w:jc w:val="center"/>
              <w:rPr>
                <w:rFonts w:eastAsia="Times New Roman" w:cs="Calibri"/>
                <w:b/>
                <w:bCs/>
                <w:sz w:val="20"/>
                <w:szCs w:val="18"/>
                <w:lang w:eastAsia="fr-FR"/>
              </w:rPr>
            </w:pPr>
            <w:r w:rsidRPr="00D305DB">
              <w:rPr>
                <w:rFonts w:eastAsia="Times New Roman" w:cs="Calibri"/>
                <w:b/>
                <w:bCs/>
                <w:sz w:val="20"/>
                <w:szCs w:val="18"/>
                <w:lang w:eastAsia="fr-FR"/>
              </w:rPr>
              <w:t>Code UN</w:t>
            </w:r>
          </w:p>
        </w:tc>
        <w:tc>
          <w:tcPr>
            <w:tcW w:w="1052" w:type="dxa"/>
            <w:shd w:val="clear" w:color="auto" w:fill="E7E6E6"/>
            <w:vAlign w:val="center"/>
          </w:tcPr>
          <w:p w14:paraId="4CE3E305" w14:textId="77777777" w:rsidR="00DD20A3" w:rsidRPr="00D305DB" w:rsidRDefault="00DD20A3" w:rsidP="006E7D35">
            <w:pPr>
              <w:autoSpaceDE w:val="0"/>
              <w:autoSpaceDN w:val="0"/>
              <w:jc w:val="center"/>
              <w:rPr>
                <w:rFonts w:eastAsia="Times New Roman" w:cs="Calibri"/>
                <w:b/>
                <w:bCs/>
                <w:sz w:val="20"/>
                <w:szCs w:val="18"/>
                <w:lang w:eastAsia="fr-FR"/>
              </w:rPr>
            </w:pPr>
            <w:r w:rsidRPr="00D305DB">
              <w:rPr>
                <w:rFonts w:eastAsia="Times New Roman" w:cs="Calibri"/>
                <w:b/>
                <w:bCs/>
                <w:sz w:val="20"/>
                <w:szCs w:val="18"/>
                <w:lang w:eastAsia="fr-FR"/>
              </w:rPr>
              <w:t>Formule chimique</w:t>
            </w:r>
          </w:p>
        </w:tc>
        <w:tc>
          <w:tcPr>
            <w:tcW w:w="1559" w:type="dxa"/>
            <w:shd w:val="clear" w:color="auto" w:fill="E7E6E6"/>
            <w:vAlign w:val="center"/>
          </w:tcPr>
          <w:p w14:paraId="5D892782" w14:textId="77777777" w:rsidR="00DD20A3" w:rsidRPr="00D305DB" w:rsidRDefault="00DD20A3" w:rsidP="006E7D35">
            <w:pPr>
              <w:autoSpaceDE w:val="0"/>
              <w:autoSpaceDN w:val="0"/>
              <w:jc w:val="center"/>
              <w:rPr>
                <w:rFonts w:eastAsia="Times New Roman" w:cs="Calibri"/>
                <w:sz w:val="20"/>
                <w:szCs w:val="20"/>
                <w:lang w:eastAsia="fr-FR"/>
              </w:rPr>
            </w:pPr>
            <w:r w:rsidRPr="00D305DB">
              <w:rPr>
                <w:rFonts w:eastAsia="Times New Roman" w:cs="Calibri"/>
                <w:b/>
                <w:bCs/>
                <w:sz w:val="20"/>
                <w:szCs w:val="18"/>
                <w:lang w:eastAsia="fr-FR"/>
              </w:rPr>
              <w:t>Quantité embarquée et concentration</w:t>
            </w:r>
          </w:p>
        </w:tc>
        <w:tc>
          <w:tcPr>
            <w:tcW w:w="1418" w:type="dxa"/>
            <w:shd w:val="clear" w:color="auto" w:fill="E7E6E6"/>
            <w:vAlign w:val="center"/>
          </w:tcPr>
          <w:p w14:paraId="71BD8742" w14:textId="77777777" w:rsidR="00DD20A3" w:rsidRPr="00D305DB" w:rsidRDefault="00DD20A3" w:rsidP="006E7D35">
            <w:pPr>
              <w:autoSpaceDE w:val="0"/>
              <w:autoSpaceDN w:val="0"/>
              <w:jc w:val="center"/>
              <w:rPr>
                <w:rFonts w:eastAsia="Times New Roman" w:cs="Calibri"/>
                <w:b/>
                <w:bCs/>
                <w:sz w:val="20"/>
                <w:szCs w:val="18"/>
                <w:lang w:eastAsia="fr-FR"/>
              </w:rPr>
            </w:pPr>
            <w:r w:rsidRPr="00D305DB">
              <w:rPr>
                <w:rFonts w:eastAsia="Times New Roman" w:cs="Calibri"/>
                <w:b/>
                <w:bCs/>
                <w:sz w:val="20"/>
                <w:szCs w:val="18"/>
                <w:lang w:eastAsia="fr-FR"/>
              </w:rPr>
              <w:t>Nature + classe IMDG</w:t>
            </w:r>
          </w:p>
          <w:p w14:paraId="47415CE0" w14:textId="77777777" w:rsidR="00DD20A3" w:rsidRPr="00D305DB" w:rsidRDefault="00DD20A3" w:rsidP="006E7D35">
            <w:pPr>
              <w:autoSpaceDE w:val="0"/>
              <w:autoSpaceDN w:val="0"/>
              <w:jc w:val="center"/>
              <w:rPr>
                <w:rFonts w:eastAsia="Times New Roman" w:cs="Calibri"/>
                <w:sz w:val="20"/>
                <w:szCs w:val="18"/>
                <w:lang w:eastAsia="fr-FR"/>
              </w:rPr>
            </w:pPr>
            <w:r w:rsidRPr="00D305DB">
              <w:rPr>
                <w:rFonts w:eastAsia="Times New Roman" w:cs="Calibri"/>
                <w:sz w:val="20"/>
                <w:szCs w:val="18"/>
                <w:lang w:eastAsia="fr-FR"/>
              </w:rPr>
              <w:t>S : solide,</w:t>
            </w:r>
          </w:p>
          <w:p w14:paraId="3194D724" w14:textId="77777777" w:rsidR="00DD20A3" w:rsidRPr="00D305DB" w:rsidRDefault="00DD20A3" w:rsidP="006E7D35">
            <w:pPr>
              <w:autoSpaceDE w:val="0"/>
              <w:autoSpaceDN w:val="0"/>
              <w:jc w:val="center"/>
              <w:rPr>
                <w:rFonts w:eastAsia="Times New Roman" w:cs="Calibri"/>
                <w:sz w:val="20"/>
                <w:szCs w:val="18"/>
                <w:lang w:eastAsia="fr-FR"/>
              </w:rPr>
            </w:pPr>
            <w:r w:rsidRPr="00D305DB">
              <w:rPr>
                <w:rFonts w:eastAsia="Times New Roman" w:cs="Calibri"/>
                <w:sz w:val="20"/>
                <w:szCs w:val="18"/>
                <w:lang w:eastAsia="fr-FR"/>
              </w:rPr>
              <w:t>L : liquide</w:t>
            </w:r>
          </w:p>
          <w:p w14:paraId="360E4AC8" w14:textId="77777777" w:rsidR="00DD20A3" w:rsidRPr="00D305DB" w:rsidRDefault="00DD20A3" w:rsidP="006E7D35">
            <w:pPr>
              <w:widowControl w:val="0"/>
              <w:autoSpaceDE w:val="0"/>
              <w:autoSpaceDN w:val="0"/>
              <w:jc w:val="center"/>
              <w:rPr>
                <w:rFonts w:eastAsia="Times New Roman" w:cs="Calibri"/>
                <w:sz w:val="20"/>
                <w:szCs w:val="20"/>
                <w:lang w:eastAsia="fr-FR"/>
              </w:rPr>
            </w:pPr>
            <w:r w:rsidRPr="00D305DB">
              <w:rPr>
                <w:rFonts w:eastAsia="Times New Roman" w:cs="Calibri"/>
                <w:sz w:val="20"/>
                <w:szCs w:val="18"/>
                <w:lang w:eastAsia="fr-FR"/>
              </w:rPr>
              <w:t>G : gaz</w:t>
            </w:r>
          </w:p>
        </w:tc>
        <w:tc>
          <w:tcPr>
            <w:tcW w:w="1843" w:type="dxa"/>
            <w:shd w:val="clear" w:color="auto" w:fill="E7E6E6"/>
            <w:vAlign w:val="center"/>
          </w:tcPr>
          <w:p w14:paraId="5D57B82A" w14:textId="77777777" w:rsidR="00DD20A3" w:rsidRPr="00D305DB" w:rsidRDefault="00DD20A3" w:rsidP="006E7D35">
            <w:pPr>
              <w:autoSpaceDE w:val="0"/>
              <w:autoSpaceDN w:val="0"/>
              <w:jc w:val="center"/>
              <w:rPr>
                <w:rFonts w:eastAsia="Times New Roman" w:cs="Calibri"/>
                <w:b/>
                <w:bCs/>
                <w:sz w:val="20"/>
                <w:szCs w:val="18"/>
                <w:u w:val="single"/>
                <w:lang w:eastAsia="fr-FR"/>
              </w:rPr>
            </w:pPr>
            <w:r w:rsidRPr="00D305DB">
              <w:rPr>
                <w:rFonts w:eastAsia="Times New Roman" w:cs="Calibri"/>
                <w:b/>
                <w:bCs/>
                <w:sz w:val="20"/>
                <w:szCs w:val="18"/>
                <w:lang w:eastAsia="fr-FR"/>
              </w:rPr>
              <w:t xml:space="preserve">Préciser </w:t>
            </w:r>
            <w:r w:rsidRPr="00D305DB">
              <w:rPr>
                <w:rFonts w:eastAsia="Times New Roman" w:cs="Calibri"/>
                <w:b/>
                <w:bCs/>
                <w:sz w:val="20"/>
                <w:szCs w:val="18"/>
                <w:u w:val="single"/>
                <w:lang w:eastAsia="fr-FR"/>
              </w:rPr>
              <w:t>obligatoirement</w:t>
            </w:r>
          </w:p>
          <w:p w14:paraId="0941177A" w14:textId="77777777" w:rsidR="00DD20A3" w:rsidRPr="00D305DB" w:rsidRDefault="00DD20A3" w:rsidP="00932C80">
            <w:pPr>
              <w:autoSpaceDE w:val="0"/>
              <w:autoSpaceDN w:val="0"/>
              <w:spacing w:after="0"/>
              <w:jc w:val="center"/>
              <w:rPr>
                <w:rFonts w:eastAsia="Times New Roman" w:cs="Calibri"/>
                <w:sz w:val="20"/>
                <w:szCs w:val="18"/>
                <w:lang w:eastAsia="fr-FR"/>
              </w:rPr>
            </w:pPr>
            <w:r w:rsidRPr="00D305DB">
              <w:rPr>
                <w:rFonts w:eastAsia="Times New Roman" w:cs="Calibri"/>
                <w:sz w:val="20"/>
                <w:szCs w:val="18"/>
                <w:lang w:eastAsia="fr-FR"/>
              </w:rPr>
              <w:t>- Dangereux</w:t>
            </w:r>
          </w:p>
          <w:p w14:paraId="212E4C3C" w14:textId="77777777" w:rsidR="00DD20A3" w:rsidRPr="00D305DB" w:rsidRDefault="00DD20A3" w:rsidP="00932C80">
            <w:pPr>
              <w:autoSpaceDE w:val="0"/>
              <w:autoSpaceDN w:val="0"/>
              <w:spacing w:before="0" w:after="0"/>
              <w:jc w:val="center"/>
              <w:rPr>
                <w:rFonts w:eastAsia="Times New Roman" w:cs="Calibri"/>
                <w:sz w:val="20"/>
                <w:szCs w:val="18"/>
                <w:lang w:eastAsia="fr-FR"/>
              </w:rPr>
            </w:pPr>
            <w:r w:rsidRPr="00D305DB">
              <w:rPr>
                <w:rFonts w:eastAsia="Times New Roman" w:cs="Calibri"/>
                <w:sz w:val="20"/>
                <w:szCs w:val="18"/>
                <w:lang w:eastAsia="fr-FR"/>
              </w:rPr>
              <w:t>- Non dangereux</w:t>
            </w:r>
          </w:p>
          <w:p w14:paraId="082F5405" w14:textId="77777777" w:rsidR="00DD20A3" w:rsidRPr="00D305DB" w:rsidRDefault="00DD20A3" w:rsidP="00932C80">
            <w:pPr>
              <w:autoSpaceDE w:val="0"/>
              <w:autoSpaceDN w:val="0"/>
              <w:spacing w:before="0" w:after="0"/>
              <w:jc w:val="center"/>
              <w:rPr>
                <w:rFonts w:eastAsia="Times New Roman" w:cs="Calibri"/>
                <w:sz w:val="20"/>
                <w:szCs w:val="18"/>
                <w:lang w:eastAsia="fr-FR"/>
              </w:rPr>
            </w:pPr>
            <w:r w:rsidRPr="00D305DB">
              <w:rPr>
                <w:rFonts w:eastAsia="Times New Roman" w:cs="Calibri"/>
                <w:sz w:val="20"/>
                <w:szCs w:val="18"/>
                <w:lang w:eastAsia="fr-FR"/>
              </w:rPr>
              <w:t>- Ionisant</w:t>
            </w:r>
          </w:p>
          <w:p w14:paraId="1AB6FC77" w14:textId="77777777" w:rsidR="00DD20A3" w:rsidRPr="00D305DB" w:rsidRDefault="00DD20A3" w:rsidP="00932C80">
            <w:pPr>
              <w:widowControl w:val="0"/>
              <w:autoSpaceDE w:val="0"/>
              <w:autoSpaceDN w:val="0"/>
              <w:spacing w:before="0"/>
              <w:jc w:val="center"/>
              <w:rPr>
                <w:rFonts w:eastAsia="Times New Roman" w:cs="Calibri"/>
                <w:sz w:val="20"/>
                <w:szCs w:val="20"/>
                <w:lang w:eastAsia="fr-FR"/>
              </w:rPr>
            </w:pPr>
            <w:r w:rsidRPr="00D305DB">
              <w:rPr>
                <w:rFonts w:eastAsia="Times New Roman" w:cs="Calibri"/>
                <w:sz w:val="20"/>
                <w:szCs w:val="18"/>
                <w:lang w:eastAsia="fr-FR"/>
              </w:rPr>
              <w:t>- Non ionisant</w:t>
            </w:r>
          </w:p>
        </w:tc>
        <w:tc>
          <w:tcPr>
            <w:tcW w:w="1275" w:type="dxa"/>
            <w:tcBorders>
              <w:right w:val="single" w:sz="12" w:space="0" w:color="auto"/>
            </w:tcBorders>
            <w:shd w:val="clear" w:color="auto" w:fill="E7E6E6"/>
            <w:vAlign w:val="center"/>
          </w:tcPr>
          <w:p w14:paraId="14FEA038" w14:textId="69BE15DE" w:rsidR="00DD20A3" w:rsidRPr="00932C80" w:rsidRDefault="00DD20A3" w:rsidP="00932C80">
            <w:pPr>
              <w:autoSpaceDE w:val="0"/>
              <w:autoSpaceDN w:val="0"/>
              <w:jc w:val="center"/>
              <w:rPr>
                <w:rFonts w:eastAsia="Times New Roman" w:cs="Calibri"/>
                <w:b/>
                <w:bCs/>
                <w:sz w:val="20"/>
                <w:szCs w:val="18"/>
                <w:lang w:eastAsia="fr-FR"/>
              </w:rPr>
            </w:pPr>
            <w:r w:rsidRPr="00D305DB">
              <w:rPr>
                <w:rFonts w:eastAsia="Times New Roman" w:cs="Calibri"/>
                <w:b/>
                <w:bCs/>
                <w:sz w:val="20"/>
                <w:szCs w:val="18"/>
                <w:lang w:eastAsia="fr-FR"/>
              </w:rPr>
              <w:t>Fiche de Données de Sécurité</w:t>
            </w:r>
          </w:p>
        </w:tc>
        <w:tc>
          <w:tcPr>
            <w:tcW w:w="5245" w:type="dxa"/>
            <w:vMerge w:val="restart"/>
            <w:tcBorders>
              <w:top w:val="nil"/>
              <w:left w:val="single" w:sz="12" w:space="0" w:color="auto"/>
              <w:bottom w:val="nil"/>
              <w:right w:val="nil"/>
            </w:tcBorders>
            <w:shd w:val="clear" w:color="auto" w:fill="auto"/>
            <w:vAlign w:val="center"/>
          </w:tcPr>
          <w:p w14:paraId="07554636" w14:textId="77777777" w:rsidR="00DD20A3" w:rsidRPr="00D305DB" w:rsidRDefault="00DD20A3" w:rsidP="006E7D35">
            <w:pPr>
              <w:spacing w:before="0" w:after="0"/>
              <w:jc w:val="left"/>
              <w:rPr>
                <w:b/>
                <w:u w:val="single"/>
              </w:rPr>
            </w:pPr>
            <w:r w:rsidRPr="00D305DB">
              <w:rPr>
                <w:b/>
                <w:u w:val="single"/>
              </w:rPr>
              <w:t>Classes IMDG</w:t>
            </w:r>
          </w:p>
          <w:p w14:paraId="6D732C21" w14:textId="2A787A19" w:rsidR="00DD20A3" w:rsidRPr="00434227" w:rsidRDefault="00661696" w:rsidP="006E7D35">
            <w:pPr>
              <w:spacing w:before="0" w:after="0"/>
              <w:jc w:val="left"/>
            </w:pPr>
            <w:r>
              <w:t>Classe 1 : M</w:t>
            </w:r>
            <w:r w:rsidR="00DD20A3" w:rsidRPr="00434227">
              <w:t>atières et objets explosibles</w:t>
            </w:r>
          </w:p>
          <w:p w14:paraId="7670D5C3" w14:textId="77777777" w:rsidR="00DD20A3" w:rsidRPr="00434227" w:rsidRDefault="00DD20A3" w:rsidP="006E7D35">
            <w:pPr>
              <w:spacing w:before="0" w:after="0"/>
              <w:jc w:val="left"/>
            </w:pPr>
            <w:r w:rsidRPr="00434227">
              <w:t>Classe 2 : Gaz</w:t>
            </w:r>
          </w:p>
          <w:p w14:paraId="61C589B5" w14:textId="328BF54C" w:rsidR="00DD20A3" w:rsidRPr="00434227" w:rsidRDefault="00661696" w:rsidP="006E7D35">
            <w:pPr>
              <w:spacing w:before="0" w:after="0"/>
              <w:jc w:val="left"/>
            </w:pPr>
            <w:r>
              <w:t>Classe 3 : L</w:t>
            </w:r>
            <w:r w:rsidR="00DD20A3" w:rsidRPr="00434227">
              <w:t>iquides inflammables</w:t>
            </w:r>
          </w:p>
          <w:p w14:paraId="7240C5EF" w14:textId="562F87F4" w:rsidR="00DD20A3" w:rsidRPr="00434227" w:rsidRDefault="00661696" w:rsidP="006E7D35">
            <w:pPr>
              <w:spacing w:before="0" w:after="0"/>
              <w:jc w:val="left"/>
            </w:pPr>
            <w:r>
              <w:t>Classe 4 : M</w:t>
            </w:r>
            <w:r w:rsidR="00DD20A3" w:rsidRPr="00434227">
              <w:t>atières solides inflammables</w:t>
            </w:r>
          </w:p>
          <w:p w14:paraId="39F65238" w14:textId="50401986" w:rsidR="00DD20A3" w:rsidRPr="00434227" w:rsidRDefault="00661696" w:rsidP="006E7D35">
            <w:pPr>
              <w:spacing w:before="0" w:after="0"/>
              <w:jc w:val="left"/>
            </w:pPr>
            <w:r>
              <w:t>Classe 5 : M</w:t>
            </w:r>
            <w:r w:rsidR="00DD20A3" w:rsidRPr="00434227">
              <w:t>atières comburantes et peroxydes organiques</w:t>
            </w:r>
          </w:p>
          <w:p w14:paraId="39BCF381" w14:textId="54A9DD32" w:rsidR="00DD20A3" w:rsidRPr="00434227" w:rsidRDefault="00661696" w:rsidP="006E7D35">
            <w:pPr>
              <w:spacing w:before="0" w:after="0"/>
              <w:jc w:val="left"/>
            </w:pPr>
            <w:r>
              <w:t>Classe 6 : M</w:t>
            </w:r>
            <w:r w:rsidR="00DD20A3" w:rsidRPr="00434227">
              <w:t>atières toxiques et matières infectieuses</w:t>
            </w:r>
          </w:p>
          <w:p w14:paraId="20D66871" w14:textId="3BDD2B77" w:rsidR="00DD20A3" w:rsidRPr="00434227" w:rsidRDefault="00661696" w:rsidP="006E7D35">
            <w:pPr>
              <w:spacing w:before="0" w:after="0"/>
              <w:jc w:val="left"/>
            </w:pPr>
            <w:r>
              <w:t>Classe 7 : M</w:t>
            </w:r>
            <w:r w:rsidR="00DD20A3" w:rsidRPr="00434227">
              <w:t>atières radioactives</w:t>
            </w:r>
          </w:p>
          <w:p w14:paraId="5C7182F4" w14:textId="61CE579F" w:rsidR="00DD20A3" w:rsidRPr="00434227" w:rsidRDefault="00661696" w:rsidP="006E7D35">
            <w:pPr>
              <w:spacing w:before="0" w:after="0"/>
              <w:jc w:val="left"/>
            </w:pPr>
            <w:r>
              <w:t>Classe 8 : M</w:t>
            </w:r>
            <w:r w:rsidR="00DD20A3" w:rsidRPr="00434227">
              <w:t>atières corrosives</w:t>
            </w:r>
          </w:p>
          <w:p w14:paraId="09B9A48F" w14:textId="78361601" w:rsidR="00DD20A3" w:rsidRPr="0089273D" w:rsidRDefault="00661696" w:rsidP="006E7D35">
            <w:pPr>
              <w:spacing w:before="0" w:after="0"/>
              <w:jc w:val="left"/>
            </w:pPr>
            <w:r>
              <w:t>Classe 9 : M</w:t>
            </w:r>
            <w:r w:rsidR="00DD20A3" w:rsidRPr="00434227">
              <w:t>atières et objets dangereux divers et matières dangereuses pour l’environnement</w:t>
            </w:r>
          </w:p>
        </w:tc>
      </w:tr>
      <w:tr w:rsidR="00DD20A3" w:rsidRPr="00D305DB" w14:paraId="4524C9B2" w14:textId="77777777" w:rsidTr="006E7D35">
        <w:trPr>
          <w:trHeight w:val="406"/>
        </w:trPr>
        <w:tc>
          <w:tcPr>
            <w:tcW w:w="0" w:type="auto"/>
            <w:shd w:val="clear" w:color="auto" w:fill="auto"/>
            <w:vAlign w:val="center"/>
          </w:tcPr>
          <w:p w14:paraId="1410EA57"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930" w:type="dxa"/>
            <w:shd w:val="clear" w:color="auto" w:fill="auto"/>
            <w:vAlign w:val="center"/>
          </w:tcPr>
          <w:p w14:paraId="67FADA34"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781" w:type="dxa"/>
            <w:shd w:val="clear" w:color="auto" w:fill="auto"/>
            <w:vAlign w:val="center"/>
          </w:tcPr>
          <w:p w14:paraId="1D91EB7D"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1052" w:type="dxa"/>
            <w:shd w:val="clear" w:color="auto" w:fill="auto"/>
            <w:vAlign w:val="center"/>
          </w:tcPr>
          <w:p w14:paraId="0203D1C9"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1559" w:type="dxa"/>
            <w:shd w:val="clear" w:color="auto" w:fill="auto"/>
            <w:vAlign w:val="center"/>
          </w:tcPr>
          <w:p w14:paraId="6793C869"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1418" w:type="dxa"/>
            <w:shd w:val="clear" w:color="auto" w:fill="auto"/>
            <w:vAlign w:val="center"/>
          </w:tcPr>
          <w:p w14:paraId="2B7C4D6C"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1843" w:type="dxa"/>
            <w:shd w:val="clear" w:color="auto" w:fill="auto"/>
            <w:vAlign w:val="center"/>
          </w:tcPr>
          <w:p w14:paraId="5AB2FA94"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1275" w:type="dxa"/>
            <w:tcBorders>
              <w:right w:val="single" w:sz="12" w:space="0" w:color="auto"/>
            </w:tcBorders>
            <w:shd w:val="clear" w:color="auto" w:fill="auto"/>
            <w:vAlign w:val="center"/>
          </w:tcPr>
          <w:p w14:paraId="1F43F182"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5245" w:type="dxa"/>
            <w:vMerge/>
            <w:tcBorders>
              <w:top w:val="nil"/>
              <w:left w:val="single" w:sz="12" w:space="0" w:color="auto"/>
              <w:bottom w:val="nil"/>
              <w:right w:val="nil"/>
            </w:tcBorders>
            <w:shd w:val="clear" w:color="auto" w:fill="auto"/>
          </w:tcPr>
          <w:p w14:paraId="0C94D7BB"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r>
      <w:tr w:rsidR="00DD20A3" w:rsidRPr="00D305DB" w14:paraId="76075D19" w14:textId="77777777" w:rsidTr="006E7D35">
        <w:trPr>
          <w:trHeight w:val="412"/>
        </w:trPr>
        <w:tc>
          <w:tcPr>
            <w:tcW w:w="0" w:type="auto"/>
            <w:shd w:val="clear" w:color="auto" w:fill="auto"/>
            <w:vAlign w:val="center"/>
          </w:tcPr>
          <w:p w14:paraId="2F5A8450"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930" w:type="dxa"/>
            <w:shd w:val="clear" w:color="auto" w:fill="auto"/>
            <w:vAlign w:val="center"/>
          </w:tcPr>
          <w:p w14:paraId="3E92B1F3"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781" w:type="dxa"/>
            <w:shd w:val="clear" w:color="auto" w:fill="auto"/>
            <w:vAlign w:val="center"/>
          </w:tcPr>
          <w:p w14:paraId="1CC19CA8"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1052" w:type="dxa"/>
            <w:shd w:val="clear" w:color="auto" w:fill="auto"/>
            <w:vAlign w:val="center"/>
          </w:tcPr>
          <w:p w14:paraId="4AA3A9A7"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1559" w:type="dxa"/>
            <w:shd w:val="clear" w:color="auto" w:fill="auto"/>
            <w:vAlign w:val="center"/>
          </w:tcPr>
          <w:p w14:paraId="03B05698"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1418" w:type="dxa"/>
            <w:shd w:val="clear" w:color="auto" w:fill="auto"/>
            <w:vAlign w:val="center"/>
          </w:tcPr>
          <w:p w14:paraId="1EF6C06A"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1843" w:type="dxa"/>
            <w:shd w:val="clear" w:color="auto" w:fill="auto"/>
            <w:vAlign w:val="center"/>
          </w:tcPr>
          <w:p w14:paraId="7B406903"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1275" w:type="dxa"/>
            <w:tcBorders>
              <w:right w:val="single" w:sz="12" w:space="0" w:color="auto"/>
            </w:tcBorders>
            <w:shd w:val="clear" w:color="auto" w:fill="auto"/>
            <w:vAlign w:val="center"/>
          </w:tcPr>
          <w:p w14:paraId="7109955E"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5245" w:type="dxa"/>
            <w:vMerge/>
            <w:tcBorders>
              <w:top w:val="nil"/>
              <w:left w:val="single" w:sz="12" w:space="0" w:color="auto"/>
              <w:bottom w:val="nil"/>
              <w:right w:val="nil"/>
            </w:tcBorders>
            <w:shd w:val="clear" w:color="auto" w:fill="auto"/>
          </w:tcPr>
          <w:p w14:paraId="17B42BF7"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r>
      <w:tr w:rsidR="00DD20A3" w:rsidRPr="00D305DB" w14:paraId="72AF7176" w14:textId="77777777" w:rsidTr="006E7D35">
        <w:trPr>
          <w:trHeight w:val="420"/>
        </w:trPr>
        <w:tc>
          <w:tcPr>
            <w:tcW w:w="0" w:type="auto"/>
            <w:shd w:val="clear" w:color="auto" w:fill="auto"/>
            <w:vAlign w:val="center"/>
          </w:tcPr>
          <w:p w14:paraId="138B7508"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930" w:type="dxa"/>
            <w:shd w:val="clear" w:color="auto" w:fill="auto"/>
            <w:vAlign w:val="center"/>
          </w:tcPr>
          <w:p w14:paraId="68156B93"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781" w:type="dxa"/>
            <w:shd w:val="clear" w:color="auto" w:fill="auto"/>
            <w:vAlign w:val="center"/>
          </w:tcPr>
          <w:p w14:paraId="18CCE509"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1052" w:type="dxa"/>
            <w:shd w:val="clear" w:color="auto" w:fill="auto"/>
            <w:vAlign w:val="center"/>
          </w:tcPr>
          <w:p w14:paraId="077B3CB3"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1559" w:type="dxa"/>
            <w:shd w:val="clear" w:color="auto" w:fill="auto"/>
            <w:vAlign w:val="center"/>
          </w:tcPr>
          <w:p w14:paraId="1DD45BDF"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1418" w:type="dxa"/>
            <w:shd w:val="clear" w:color="auto" w:fill="auto"/>
            <w:vAlign w:val="center"/>
          </w:tcPr>
          <w:p w14:paraId="76D5405E"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1843" w:type="dxa"/>
            <w:shd w:val="clear" w:color="auto" w:fill="auto"/>
            <w:vAlign w:val="center"/>
          </w:tcPr>
          <w:p w14:paraId="6E13457D"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bookmarkStart w:id="0" w:name="_GoBack"/>
            <w:bookmarkEnd w:id="0"/>
          </w:p>
        </w:tc>
        <w:tc>
          <w:tcPr>
            <w:tcW w:w="1275" w:type="dxa"/>
            <w:tcBorders>
              <w:right w:val="single" w:sz="12" w:space="0" w:color="auto"/>
            </w:tcBorders>
            <w:shd w:val="clear" w:color="auto" w:fill="auto"/>
            <w:vAlign w:val="center"/>
          </w:tcPr>
          <w:p w14:paraId="745DC99D"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c>
          <w:tcPr>
            <w:tcW w:w="5245" w:type="dxa"/>
            <w:vMerge/>
            <w:tcBorders>
              <w:top w:val="nil"/>
              <w:left w:val="single" w:sz="12" w:space="0" w:color="auto"/>
              <w:bottom w:val="nil"/>
              <w:right w:val="nil"/>
            </w:tcBorders>
            <w:shd w:val="clear" w:color="auto" w:fill="auto"/>
          </w:tcPr>
          <w:p w14:paraId="4D0C79F4" w14:textId="77777777" w:rsidR="00DD20A3" w:rsidRPr="00D305DB" w:rsidRDefault="00DD20A3" w:rsidP="006E7D35">
            <w:pPr>
              <w:widowControl w:val="0"/>
              <w:autoSpaceDE w:val="0"/>
              <w:autoSpaceDN w:val="0"/>
              <w:spacing w:before="0" w:after="0"/>
              <w:jc w:val="center"/>
              <w:rPr>
                <w:rFonts w:eastAsia="Times New Roman" w:cs="Calibri"/>
                <w:sz w:val="20"/>
                <w:szCs w:val="20"/>
                <w:lang w:eastAsia="fr-FR"/>
              </w:rPr>
            </w:pPr>
          </w:p>
        </w:tc>
      </w:tr>
    </w:tbl>
    <w:p w14:paraId="4FA0A451" w14:textId="77777777" w:rsidR="00DD20A3" w:rsidRDefault="00DD20A3" w:rsidP="00302DFD">
      <w:pPr>
        <w:widowControl w:val="0"/>
        <w:autoSpaceDE w:val="0"/>
        <w:autoSpaceDN w:val="0"/>
        <w:spacing w:before="0" w:after="0"/>
        <w:rPr>
          <w:rFonts w:eastAsia="Times New Roman" w:cs="Calibri"/>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27"/>
        <w:gridCol w:w="1249"/>
        <w:gridCol w:w="222"/>
        <w:gridCol w:w="3431"/>
        <w:gridCol w:w="3493"/>
        <w:gridCol w:w="3268"/>
      </w:tblGrid>
      <w:tr w:rsidR="00DD20A3" w:rsidRPr="00D305DB" w14:paraId="1C2EC76C" w14:textId="77777777" w:rsidTr="00932C80">
        <w:trPr>
          <w:trHeight w:val="339"/>
        </w:trPr>
        <w:tc>
          <w:tcPr>
            <w:tcW w:w="747" w:type="pct"/>
            <w:shd w:val="clear" w:color="auto" w:fill="E7E6E6"/>
            <w:vAlign w:val="center"/>
          </w:tcPr>
          <w:p w14:paraId="60CC995B" w14:textId="77777777" w:rsidR="00DD20A3" w:rsidRPr="00D305DB" w:rsidRDefault="00DD20A3" w:rsidP="00932C80">
            <w:pPr>
              <w:widowControl w:val="0"/>
              <w:autoSpaceDE w:val="0"/>
              <w:autoSpaceDN w:val="0"/>
              <w:jc w:val="left"/>
              <w:rPr>
                <w:rFonts w:eastAsia="Times New Roman" w:cs="Calibri"/>
                <w:b/>
                <w:sz w:val="20"/>
                <w:szCs w:val="20"/>
                <w:lang w:eastAsia="fr-FR"/>
              </w:rPr>
            </w:pPr>
            <w:r w:rsidRPr="00D305DB">
              <w:rPr>
                <w:rFonts w:eastAsia="Times New Roman" w:cs="Calibri"/>
                <w:b/>
                <w:sz w:val="20"/>
                <w:szCs w:val="20"/>
                <w:lang w:eastAsia="fr-FR"/>
              </w:rPr>
              <w:t>Embarquement des produits chimiques</w:t>
            </w:r>
          </w:p>
        </w:tc>
        <w:tc>
          <w:tcPr>
            <w:tcW w:w="464" w:type="pct"/>
            <w:shd w:val="clear" w:color="auto" w:fill="auto"/>
            <w:vAlign w:val="center"/>
          </w:tcPr>
          <w:p w14:paraId="24242169" w14:textId="77777777" w:rsidR="00DD20A3" w:rsidRPr="00D305DB" w:rsidRDefault="00DD20A3" w:rsidP="006E7D35">
            <w:pPr>
              <w:widowControl w:val="0"/>
              <w:autoSpaceDE w:val="0"/>
              <w:autoSpaceDN w:val="0"/>
              <w:jc w:val="left"/>
              <w:rPr>
                <w:rFonts w:eastAsia="Times New Roman" w:cs="Calibri"/>
                <w:sz w:val="20"/>
                <w:szCs w:val="20"/>
                <w:lang w:eastAsia="fr-FR"/>
              </w:rPr>
            </w:pPr>
            <w:r w:rsidRPr="00D305DB">
              <w:rPr>
                <w:rFonts w:eastAsia="Times New Roman" w:cs="Calibri"/>
                <w:sz w:val="20"/>
                <w:szCs w:val="20"/>
                <w:lang w:eastAsia="fr-FR"/>
              </w:rPr>
              <w:t xml:space="preserve">Date : </w:t>
            </w:r>
          </w:p>
        </w:tc>
        <w:tc>
          <w:tcPr>
            <w:tcW w:w="406" w:type="pct"/>
            <w:tcBorders>
              <w:right w:val="single" w:sz="4" w:space="0" w:color="auto"/>
            </w:tcBorders>
            <w:shd w:val="clear" w:color="auto" w:fill="auto"/>
            <w:vAlign w:val="center"/>
          </w:tcPr>
          <w:p w14:paraId="19227B75" w14:textId="77777777" w:rsidR="00DD20A3" w:rsidRPr="00D305DB" w:rsidRDefault="00DD20A3" w:rsidP="006E7D35">
            <w:pPr>
              <w:widowControl w:val="0"/>
              <w:autoSpaceDE w:val="0"/>
              <w:autoSpaceDN w:val="0"/>
              <w:jc w:val="left"/>
              <w:rPr>
                <w:rFonts w:eastAsia="Times New Roman" w:cs="Calibri"/>
                <w:sz w:val="20"/>
                <w:szCs w:val="20"/>
                <w:lang w:eastAsia="fr-FR"/>
              </w:rPr>
            </w:pPr>
            <w:r w:rsidRPr="00D305DB">
              <w:rPr>
                <w:rFonts w:eastAsia="Times New Roman" w:cs="Calibri"/>
                <w:sz w:val="20"/>
                <w:szCs w:val="20"/>
                <w:lang w:eastAsia="fr-FR"/>
              </w:rPr>
              <w:t xml:space="preserve">Port : </w:t>
            </w:r>
          </w:p>
        </w:tc>
        <w:tc>
          <w:tcPr>
            <w:tcW w:w="71" w:type="pct"/>
            <w:tcBorders>
              <w:top w:val="nil"/>
              <w:left w:val="single" w:sz="4" w:space="0" w:color="auto"/>
              <w:bottom w:val="nil"/>
              <w:right w:val="single" w:sz="4" w:space="0" w:color="auto"/>
            </w:tcBorders>
          </w:tcPr>
          <w:p w14:paraId="5AE707D3" w14:textId="77777777" w:rsidR="00DD20A3" w:rsidRPr="00D305DB" w:rsidRDefault="00DD20A3" w:rsidP="006E7D35">
            <w:pPr>
              <w:widowControl w:val="0"/>
              <w:autoSpaceDE w:val="0"/>
              <w:autoSpaceDN w:val="0"/>
              <w:jc w:val="left"/>
              <w:rPr>
                <w:rFonts w:eastAsia="Times New Roman" w:cs="Calibri"/>
                <w:sz w:val="20"/>
                <w:szCs w:val="20"/>
                <w:lang w:eastAsia="fr-FR"/>
              </w:rPr>
            </w:pPr>
          </w:p>
        </w:tc>
        <w:tc>
          <w:tcPr>
            <w:tcW w:w="1115" w:type="pct"/>
            <w:tcBorders>
              <w:left w:val="single" w:sz="4" w:space="0" w:color="auto"/>
            </w:tcBorders>
            <w:shd w:val="clear" w:color="auto" w:fill="E7E6E6"/>
            <w:vAlign w:val="center"/>
          </w:tcPr>
          <w:p w14:paraId="6C241F10" w14:textId="77777777" w:rsidR="00DD20A3" w:rsidRPr="00D305DB" w:rsidRDefault="00DD20A3" w:rsidP="006E7D35">
            <w:pPr>
              <w:rPr>
                <w:b/>
              </w:rPr>
            </w:pPr>
            <w:r w:rsidRPr="00D305DB">
              <w:rPr>
                <w:b/>
              </w:rPr>
              <w:t xml:space="preserve">Personnel mission désigné comme correspondant pour l’utilisation des </w:t>
            </w:r>
            <w:r>
              <w:rPr>
                <w:b/>
                <w:u w:val="single"/>
              </w:rPr>
              <w:t>produits chimiques ionisants</w:t>
            </w:r>
            <w:r w:rsidRPr="00D305DB">
              <w:rPr>
                <w:b/>
              </w:rPr>
              <w:t xml:space="preserve"> pendant la mission :</w:t>
            </w:r>
          </w:p>
        </w:tc>
        <w:tc>
          <w:tcPr>
            <w:tcW w:w="1135" w:type="pct"/>
            <w:shd w:val="clear" w:color="auto" w:fill="E7E6E6"/>
            <w:vAlign w:val="center"/>
          </w:tcPr>
          <w:p w14:paraId="40C89ADB" w14:textId="194C04DA" w:rsidR="00DD20A3" w:rsidRPr="00D305DB" w:rsidRDefault="00DD20A3" w:rsidP="006E7D35">
            <w:pPr>
              <w:rPr>
                <w:b/>
              </w:rPr>
            </w:pPr>
            <w:r w:rsidRPr="00D305DB">
              <w:rPr>
                <w:b/>
              </w:rPr>
              <w:t xml:space="preserve">Personnel mission désigné comme correspondant pour l’utilisation des </w:t>
            </w:r>
            <w:r w:rsidRPr="00D305DB">
              <w:rPr>
                <w:b/>
                <w:u w:val="single"/>
              </w:rPr>
              <w:t>produits chimiques</w:t>
            </w:r>
            <w:r w:rsidR="00FB7F08">
              <w:rPr>
                <w:b/>
                <w:u w:val="single"/>
              </w:rPr>
              <w:t xml:space="preserve"> non</w:t>
            </w:r>
            <w:r>
              <w:rPr>
                <w:b/>
                <w:u w:val="single"/>
              </w:rPr>
              <w:t xml:space="preserve"> ionisants</w:t>
            </w:r>
            <w:r w:rsidRPr="00D305DB">
              <w:rPr>
                <w:b/>
              </w:rPr>
              <w:t xml:space="preserve"> pendant la mission :</w:t>
            </w:r>
          </w:p>
        </w:tc>
        <w:tc>
          <w:tcPr>
            <w:tcW w:w="1062" w:type="pct"/>
            <w:shd w:val="clear" w:color="auto" w:fill="E7E6E6"/>
          </w:tcPr>
          <w:p w14:paraId="6AE988B7" w14:textId="77777777" w:rsidR="00DD20A3" w:rsidRPr="00D305DB" w:rsidRDefault="00DD20A3" w:rsidP="006E7D35">
            <w:pPr>
              <w:rPr>
                <w:b/>
              </w:rPr>
            </w:pPr>
            <w:r w:rsidRPr="00D305DB">
              <w:rPr>
                <w:b/>
              </w:rPr>
              <w:t>Personnel mission désigné comme correspondant pour l’u</w:t>
            </w:r>
            <w:r>
              <w:rPr>
                <w:b/>
              </w:rPr>
              <w:t xml:space="preserve">tilisation de </w:t>
            </w:r>
            <w:r w:rsidRPr="002D01B7">
              <w:rPr>
                <w:b/>
                <w:u w:val="single"/>
              </w:rPr>
              <w:t>batteries lithium</w:t>
            </w:r>
            <w:r>
              <w:rPr>
                <w:b/>
              </w:rPr>
              <w:t xml:space="preserve"> </w:t>
            </w:r>
            <w:r w:rsidRPr="00D305DB">
              <w:rPr>
                <w:b/>
              </w:rPr>
              <w:t>pendant la mission :</w:t>
            </w:r>
          </w:p>
        </w:tc>
      </w:tr>
      <w:tr w:rsidR="00DD20A3" w:rsidRPr="00D305DB" w14:paraId="0AADA61E" w14:textId="77777777" w:rsidTr="00932C80">
        <w:trPr>
          <w:trHeight w:val="352"/>
        </w:trPr>
        <w:tc>
          <w:tcPr>
            <w:tcW w:w="747" w:type="pct"/>
            <w:shd w:val="clear" w:color="auto" w:fill="E7E6E6"/>
            <w:vAlign w:val="center"/>
          </w:tcPr>
          <w:p w14:paraId="49A54649" w14:textId="77777777" w:rsidR="00DD20A3" w:rsidRPr="00D305DB" w:rsidRDefault="00DD20A3" w:rsidP="00932C80">
            <w:pPr>
              <w:widowControl w:val="0"/>
              <w:autoSpaceDE w:val="0"/>
              <w:autoSpaceDN w:val="0"/>
              <w:jc w:val="left"/>
              <w:rPr>
                <w:rFonts w:eastAsia="Times New Roman" w:cs="Calibri"/>
                <w:b/>
                <w:sz w:val="20"/>
                <w:szCs w:val="20"/>
                <w:lang w:eastAsia="fr-FR"/>
              </w:rPr>
            </w:pPr>
            <w:r w:rsidRPr="00D305DB">
              <w:rPr>
                <w:rFonts w:eastAsia="Times New Roman" w:cs="Calibri"/>
                <w:b/>
                <w:sz w:val="20"/>
                <w:szCs w:val="20"/>
                <w:lang w:eastAsia="fr-FR"/>
              </w:rPr>
              <w:t>Débarquement des produits chimiques et déchets</w:t>
            </w:r>
          </w:p>
        </w:tc>
        <w:tc>
          <w:tcPr>
            <w:tcW w:w="464" w:type="pct"/>
            <w:shd w:val="clear" w:color="auto" w:fill="auto"/>
            <w:vAlign w:val="center"/>
          </w:tcPr>
          <w:p w14:paraId="6486465E" w14:textId="77777777" w:rsidR="00DD20A3" w:rsidRPr="00D305DB" w:rsidRDefault="00DD20A3" w:rsidP="006E7D35">
            <w:pPr>
              <w:widowControl w:val="0"/>
              <w:autoSpaceDE w:val="0"/>
              <w:autoSpaceDN w:val="0"/>
              <w:jc w:val="left"/>
              <w:rPr>
                <w:rFonts w:eastAsia="Times New Roman" w:cs="Calibri"/>
                <w:sz w:val="20"/>
                <w:szCs w:val="20"/>
                <w:lang w:eastAsia="fr-FR"/>
              </w:rPr>
            </w:pPr>
            <w:r w:rsidRPr="00D305DB">
              <w:rPr>
                <w:rFonts w:eastAsia="Times New Roman" w:cs="Calibri"/>
                <w:sz w:val="20"/>
                <w:szCs w:val="20"/>
                <w:lang w:eastAsia="fr-FR"/>
              </w:rPr>
              <w:t xml:space="preserve">Date : </w:t>
            </w:r>
          </w:p>
        </w:tc>
        <w:tc>
          <w:tcPr>
            <w:tcW w:w="406" w:type="pct"/>
            <w:tcBorders>
              <w:right w:val="single" w:sz="4" w:space="0" w:color="auto"/>
            </w:tcBorders>
            <w:shd w:val="clear" w:color="auto" w:fill="auto"/>
            <w:vAlign w:val="center"/>
          </w:tcPr>
          <w:p w14:paraId="0E467AEA" w14:textId="77777777" w:rsidR="00DD20A3" w:rsidRPr="00D305DB" w:rsidRDefault="00DD20A3" w:rsidP="006E7D35">
            <w:pPr>
              <w:widowControl w:val="0"/>
              <w:autoSpaceDE w:val="0"/>
              <w:autoSpaceDN w:val="0"/>
              <w:jc w:val="left"/>
              <w:rPr>
                <w:rFonts w:eastAsia="Times New Roman" w:cs="Calibri"/>
                <w:sz w:val="20"/>
                <w:szCs w:val="20"/>
                <w:lang w:eastAsia="fr-FR"/>
              </w:rPr>
            </w:pPr>
            <w:r w:rsidRPr="00D305DB">
              <w:rPr>
                <w:rFonts w:eastAsia="Times New Roman" w:cs="Calibri"/>
                <w:sz w:val="20"/>
                <w:szCs w:val="20"/>
                <w:lang w:eastAsia="fr-FR"/>
              </w:rPr>
              <w:t>Port</w:t>
            </w:r>
          </w:p>
        </w:tc>
        <w:tc>
          <w:tcPr>
            <w:tcW w:w="71" w:type="pct"/>
            <w:tcBorders>
              <w:top w:val="nil"/>
              <w:left w:val="single" w:sz="4" w:space="0" w:color="auto"/>
              <w:bottom w:val="nil"/>
              <w:right w:val="single" w:sz="4" w:space="0" w:color="auto"/>
            </w:tcBorders>
          </w:tcPr>
          <w:p w14:paraId="40E612AA" w14:textId="77777777" w:rsidR="00DD20A3" w:rsidRPr="00D305DB" w:rsidRDefault="00DD20A3" w:rsidP="006E7D35">
            <w:pPr>
              <w:widowControl w:val="0"/>
              <w:autoSpaceDE w:val="0"/>
              <w:autoSpaceDN w:val="0"/>
              <w:jc w:val="left"/>
              <w:rPr>
                <w:rFonts w:eastAsia="Times New Roman" w:cs="Calibri"/>
                <w:sz w:val="20"/>
                <w:szCs w:val="20"/>
                <w:lang w:eastAsia="fr-FR"/>
              </w:rPr>
            </w:pPr>
          </w:p>
        </w:tc>
        <w:tc>
          <w:tcPr>
            <w:tcW w:w="1115" w:type="pct"/>
            <w:tcBorders>
              <w:left w:val="single" w:sz="4" w:space="0" w:color="auto"/>
            </w:tcBorders>
          </w:tcPr>
          <w:p w14:paraId="5566CB50" w14:textId="77777777" w:rsidR="00DD20A3" w:rsidRPr="00D305DB" w:rsidRDefault="00DD20A3" w:rsidP="006E7D35">
            <w:pPr>
              <w:widowControl w:val="0"/>
              <w:autoSpaceDE w:val="0"/>
              <w:autoSpaceDN w:val="0"/>
              <w:jc w:val="left"/>
              <w:rPr>
                <w:rFonts w:eastAsia="Times New Roman" w:cs="Calibri"/>
                <w:sz w:val="20"/>
                <w:szCs w:val="20"/>
                <w:lang w:eastAsia="fr-FR"/>
              </w:rPr>
            </w:pPr>
          </w:p>
        </w:tc>
        <w:tc>
          <w:tcPr>
            <w:tcW w:w="1135" w:type="pct"/>
          </w:tcPr>
          <w:p w14:paraId="6392A7CF" w14:textId="77777777" w:rsidR="00DD20A3" w:rsidRPr="00D305DB" w:rsidRDefault="00DD20A3" w:rsidP="006E7D35">
            <w:pPr>
              <w:widowControl w:val="0"/>
              <w:autoSpaceDE w:val="0"/>
              <w:autoSpaceDN w:val="0"/>
              <w:jc w:val="left"/>
              <w:rPr>
                <w:rFonts w:eastAsia="Times New Roman" w:cs="Calibri"/>
                <w:sz w:val="20"/>
                <w:szCs w:val="20"/>
                <w:lang w:eastAsia="fr-FR"/>
              </w:rPr>
            </w:pPr>
          </w:p>
        </w:tc>
        <w:tc>
          <w:tcPr>
            <w:tcW w:w="1062" w:type="pct"/>
          </w:tcPr>
          <w:p w14:paraId="0C3C91AF" w14:textId="77777777" w:rsidR="00DD20A3" w:rsidRPr="00D305DB" w:rsidRDefault="00DD20A3" w:rsidP="006E7D35">
            <w:pPr>
              <w:widowControl w:val="0"/>
              <w:autoSpaceDE w:val="0"/>
              <w:autoSpaceDN w:val="0"/>
              <w:jc w:val="left"/>
              <w:rPr>
                <w:rFonts w:eastAsia="Times New Roman" w:cs="Calibri"/>
                <w:sz w:val="20"/>
                <w:szCs w:val="20"/>
                <w:lang w:eastAsia="fr-FR"/>
              </w:rPr>
            </w:pPr>
          </w:p>
        </w:tc>
      </w:tr>
    </w:tbl>
    <w:p w14:paraId="42CA8193" w14:textId="77777777" w:rsidR="00DD20A3" w:rsidRPr="00D70868" w:rsidRDefault="00DD20A3" w:rsidP="00DD20A3">
      <w:pPr>
        <w:spacing w:before="0" w:after="0"/>
      </w:pPr>
    </w:p>
    <w:tbl>
      <w:tblPr>
        <w:tblW w:w="5000" w:type="pct"/>
        <w:jc w:val="center"/>
        <w:tblCellMar>
          <w:left w:w="70" w:type="dxa"/>
          <w:right w:w="70" w:type="dxa"/>
        </w:tblCellMar>
        <w:tblLook w:val="0000" w:firstRow="0" w:lastRow="0" w:firstColumn="0" w:lastColumn="0" w:noHBand="0" w:noVBand="0"/>
      </w:tblPr>
      <w:tblGrid>
        <w:gridCol w:w="7563"/>
        <w:gridCol w:w="7827"/>
      </w:tblGrid>
      <w:tr w:rsidR="00DD20A3" w:rsidRPr="00305274" w14:paraId="5C51C0CB" w14:textId="77777777" w:rsidTr="006E7D35">
        <w:trPr>
          <w:cantSplit/>
          <w:trHeight w:val="288"/>
          <w:jc w:val="center"/>
        </w:trPr>
        <w:tc>
          <w:tcPr>
            <w:tcW w:w="2457" w:type="pct"/>
            <w:tcBorders>
              <w:top w:val="nil"/>
              <w:left w:val="nil"/>
              <w:bottom w:val="nil"/>
              <w:right w:val="nil"/>
            </w:tcBorders>
          </w:tcPr>
          <w:p w14:paraId="6DD9B27A" w14:textId="77777777" w:rsidR="00DD20A3" w:rsidRPr="00D70868" w:rsidRDefault="00DD20A3" w:rsidP="006E7D35">
            <w:pPr>
              <w:autoSpaceDE w:val="0"/>
              <w:autoSpaceDN w:val="0"/>
              <w:rPr>
                <w:rFonts w:eastAsia="Times New Roman" w:cs="Calibri"/>
                <w:sz w:val="20"/>
                <w:szCs w:val="18"/>
                <w:lang w:eastAsia="fr-FR"/>
              </w:rPr>
            </w:pPr>
          </w:p>
        </w:tc>
        <w:tc>
          <w:tcPr>
            <w:tcW w:w="2543" w:type="pct"/>
            <w:tcBorders>
              <w:top w:val="single" w:sz="6" w:space="0" w:color="auto"/>
              <w:left w:val="single" w:sz="6" w:space="0" w:color="auto"/>
              <w:bottom w:val="single" w:sz="6" w:space="0" w:color="auto"/>
              <w:right w:val="single" w:sz="6" w:space="0" w:color="auto"/>
            </w:tcBorders>
            <w:shd w:val="clear" w:color="auto" w:fill="E7E6E6"/>
          </w:tcPr>
          <w:p w14:paraId="53A0D680" w14:textId="77777777" w:rsidR="00DD20A3" w:rsidRPr="00D70868" w:rsidRDefault="00DD20A3" w:rsidP="006E7D35">
            <w:pPr>
              <w:autoSpaceDE w:val="0"/>
              <w:autoSpaceDN w:val="0"/>
              <w:jc w:val="center"/>
              <w:rPr>
                <w:rFonts w:eastAsia="Times New Roman" w:cs="Calibri"/>
                <w:b/>
                <w:bCs/>
                <w:sz w:val="20"/>
                <w:szCs w:val="18"/>
                <w:lang w:eastAsia="fr-FR"/>
              </w:rPr>
            </w:pPr>
            <w:r w:rsidRPr="00D70868">
              <w:rPr>
                <w:rFonts w:eastAsia="Times New Roman" w:cs="Calibri"/>
                <w:b/>
                <w:bCs/>
                <w:sz w:val="20"/>
                <w:szCs w:val="18"/>
                <w:lang w:eastAsia="fr-FR"/>
              </w:rPr>
              <w:t>Visa à l’embarquement</w:t>
            </w:r>
          </w:p>
        </w:tc>
      </w:tr>
      <w:tr w:rsidR="00DD20A3" w:rsidRPr="00305274" w14:paraId="205FE44C" w14:textId="77777777" w:rsidTr="006E7D35">
        <w:trPr>
          <w:cantSplit/>
          <w:trHeight w:val="510"/>
          <w:jc w:val="center"/>
        </w:trPr>
        <w:tc>
          <w:tcPr>
            <w:tcW w:w="2457" w:type="pct"/>
            <w:tcBorders>
              <w:top w:val="single" w:sz="6" w:space="0" w:color="auto"/>
              <w:left w:val="single" w:sz="6" w:space="0" w:color="auto"/>
              <w:bottom w:val="single" w:sz="6" w:space="0" w:color="auto"/>
              <w:right w:val="single" w:sz="6" w:space="0" w:color="auto"/>
            </w:tcBorders>
            <w:shd w:val="clear" w:color="auto" w:fill="E7E6E6"/>
            <w:vAlign w:val="center"/>
          </w:tcPr>
          <w:p w14:paraId="475E12D9" w14:textId="77777777" w:rsidR="00DD20A3" w:rsidRPr="00D70868" w:rsidRDefault="00DD20A3" w:rsidP="006E7D35">
            <w:pPr>
              <w:autoSpaceDE w:val="0"/>
              <w:autoSpaceDN w:val="0"/>
              <w:jc w:val="center"/>
              <w:rPr>
                <w:rFonts w:eastAsia="Times New Roman" w:cs="Calibri"/>
                <w:b/>
                <w:bCs/>
                <w:sz w:val="20"/>
                <w:szCs w:val="18"/>
                <w:lang w:eastAsia="fr-FR"/>
              </w:rPr>
            </w:pPr>
            <w:r w:rsidRPr="00D70868">
              <w:rPr>
                <w:rFonts w:eastAsia="Times New Roman" w:cs="Calibri"/>
                <w:b/>
                <w:bCs/>
                <w:sz w:val="20"/>
                <w:szCs w:val="18"/>
                <w:lang w:eastAsia="fr-FR"/>
              </w:rPr>
              <w:t>Chef de mission</w:t>
            </w:r>
          </w:p>
        </w:tc>
        <w:tc>
          <w:tcPr>
            <w:tcW w:w="2543" w:type="pct"/>
            <w:tcBorders>
              <w:top w:val="nil"/>
              <w:left w:val="single" w:sz="6" w:space="0" w:color="auto"/>
              <w:bottom w:val="single" w:sz="6" w:space="0" w:color="auto"/>
              <w:right w:val="single" w:sz="6" w:space="0" w:color="auto"/>
            </w:tcBorders>
          </w:tcPr>
          <w:p w14:paraId="7F05E645" w14:textId="77777777" w:rsidR="00DD20A3" w:rsidRPr="00D70868" w:rsidRDefault="00DD20A3" w:rsidP="006E7D35">
            <w:pPr>
              <w:autoSpaceDE w:val="0"/>
              <w:autoSpaceDN w:val="0"/>
              <w:rPr>
                <w:rFonts w:eastAsia="Times New Roman" w:cs="Calibri"/>
                <w:sz w:val="20"/>
                <w:szCs w:val="18"/>
                <w:lang w:eastAsia="fr-FR"/>
              </w:rPr>
            </w:pPr>
          </w:p>
        </w:tc>
      </w:tr>
      <w:tr w:rsidR="00DD20A3" w:rsidRPr="00305274" w14:paraId="48B65F18" w14:textId="77777777" w:rsidTr="006E7D35">
        <w:trPr>
          <w:cantSplit/>
          <w:trHeight w:val="510"/>
          <w:jc w:val="center"/>
        </w:trPr>
        <w:tc>
          <w:tcPr>
            <w:tcW w:w="2457" w:type="pct"/>
            <w:tcBorders>
              <w:top w:val="single" w:sz="6" w:space="0" w:color="auto"/>
              <w:left w:val="single" w:sz="6" w:space="0" w:color="auto"/>
              <w:bottom w:val="single" w:sz="6" w:space="0" w:color="auto"/>
              <w:right w:val="single" w:sz="6" w:space="0" w:color="auto"/>
            </w:tcBorders>
            <w:shd w:val="clear" w:color="auto" w:fill="E7E6E6"/>
            <w:vAlign w:val="center"/>
          </w:tcPr>
          <w:p w14:paraId="19C5FB92" w14:textId="77777777" w:rsidR="00DD20A3" w:rsidRPr="00D70868" w:rsidRDefault="00DD20A3" w:rsidP="006E7D35">
            <w:pPr>
              <w:autoSpaceDE w:val="0"/>
              <w:autoSpaceDN w:val="0"/>
              <w:jc w:val="center"/>
              <w:rPr>
                <w:rFonts w:eastAsia="Times New Roman" w:cs="Calibri"/>
                <w:b/>
                <w:bCs/>
                <w:sz w:val="20"/>
                <w:szCs w:val="18"/>
                <w:lang w:eastAsia="fr-FR"/>
              </w:rPr>
            </w:pPr>
            <w:r w:rsidRPr="00D70868">
              <w:rPr>
                <w:rFonts w:eastAsia="Times New Roman" w:cs="Calibri"/>
                <w:b/>
                <w:bCs/>
                <w:sz w:val="20"/>
                <w:szCs w:val="18"/>
                <w:lang w:eastAsia="fr-FR"/>
              </w:rPr>
              <w:t>Commandant</w:t>
            </w:r>
          </w:p>
        </w:tc>
        <w:tc>
          <w:tcPr>
            <w:tcW w:w="2543" w:type="pct"/>
            <w:tcBorders>
              <w:top w:val="single" w:sz="6" w:space="0" w:color="auto"/>
              <w:left w:val="single" w:sz="6" w:space="0" w:color="auto"/>
              <w:bottom w:val="single" w:sz="6" w:space="0" w:color="auto"/>
              <w:right w:val="single" w:sz="6" w:space="0" w:color="auto"/>
            </w:tcBorders>
          </w:tcPr>
          <w:p w14:paraId="5B50E036" w14:textId="77777777" w:rsidR="00DD20A3" w:rsidRPr="00D70868" w:rsidRDefault="00DD20A3" w:rsidP="006E7D35">
            <w:pPr>
              <w:autoSpaceDE w:val="0"/>
              <w:autoSpaceDN w:val="0"/>
              <w:rPr>
                <w:rFonts w:eastAsia="Times New Roman" w:cs="Calibri"/>
                <w:sz w:val="20"/>
                <w:szCs w:val="18"/>
                <w:lang w:eastAsia="fr-FR"/>
              </w:rPr>
            </w:pPr>
          </w:p>
        </w:tc>
      </w:tr>
    </w:tbl>
    <w:p w14:paraId="176AEFA4" w14:textId="77777777" w:rsidR="00015960" w:rsidRPr="00932C80" w:rsidRDefault="00AE0DA4">
      <w:pPr>
        <w:rPr>
          <w:sz w:val="18"/>
        </w:rPr>
      </w:pPr>
    </w:p>
    <w:sectPr w:rsidR="00015960" w:rsidRPr="00932C80" w:rsidSect="00B9210D">
      <w:footerReference w:type="default" r:id="rId14"/>
      <w:pgSz w:w="16838" w:h="11906" w:orient="landscape" w:code="9"/>
      <w:pgMar w:top="720" w:right="720" w:bottom="720" w:left="72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0242E" w14:textId="77777777" w:rsidR="001B3691" w:rsidRDefault="001B3691" w:rsidP="00B9210D">
      <w:pPr>
        <w:spacing w:before="0" w:after="0"/>
      </w:pPr>
      <w:r>
        <w:separator/>
      </w:r>
    </w:p>
  </w:endnote>
  <w:endnote w:type="continuationSeparator" w:id="0">
    <w:p w14:paraId="447E0D3F" w14:textId="77777777" w:rsidR="001B3691" w:rsidRDefault="001B3691" w:rsidP="00B921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89DDD" w14:textId="12F0EE90" w:rsidR="00B9210D" w:rsidRPr="00AE0DA4" w:rsidRDefault="00B9210D" w:rsidP="00AE0DA4">
    <w:pPr>
      <w:pStyle w:val="pied"/>
    </w:pPr>
    <w:r>
      <w:tab/>
    </w:r>
    <w:r>
      <w:tab/>
    </w:r>
    <w:r w:rsidRPr="00AE0DA4">
      <w:fldChar w:fldCharType="begin"/>
    </w:r>
    <w:r w:rsidRPr="00AE0DA4">
      <w:instrText>PAGE  \* Arabic  \* MERGEFORMAT</w:instrText>
    </w:r>
    <w:r w:rsidRPr="00AE0DA4">
      <w:fldChar w:fldCharType="separate"/>
    </w:r>
    <w:r w:rsidR="00AE0DA4">
      <w:t>1</w:t>
    </w:r>
    <w:r w:rsidRPr="00AE0DA4">
      <w:fldChar w:fldCharType="end"/>
    </w:r>
    <w:r w:rsidRPr="00AE0DA4">
      <w:t xml:space="preserve"> | </w:t>
    </w:r>
    <w:fldSimple w:instr="NUMPAGES  \* Arabic  \* MERGEFORMAT">
      <w:r w:rsidR="00AE0DA4">
        <w:t>2</w:t>
      </w:r>
    </w:fldSimple>
  </w:p>
  <w:p w14:paraId="679D1A26" w14:textId="77777777" w:rsidR="00B9210D" w:rsidRPr="00045760" w:rsidRDefault="00B9210D" w:rsidP="00AE0DA4">
    <w:pPr>
      <w:pStyle w:val="pied"/>
    </w:pPr>
  </w:p>
  <w:tbl>
    <w:tblPr>
      <w:tblW w:w="9461" w:type="dxa"/>
      <w:tblLook w:val="04A0" w:firstRow="1" w:lastRow="0" w:firstColumn="1" w:lastColumn="0" w:noHBand="0" w:noVBand="1"/>
    </w:tblPr>
    <w:tblGrid>
      <w:gridCol w:w="8504"/>
      <w:gridCol w:w="957"/>
    </w:tblGrid>
    <w:tr w:rsidR="00AE0DA4" w:rsidRPr="00AE0DA4" w14:paraId="400FE4F3" w14:textId="77777777" w:rsidTr="006E7D35">
      <w:trPr>
        <w:trHeight w:val="227"/>
      </w:trPr>
      <w:tc>
        <w:tcPr>
          <w:tcW w:w="8504" w:type="dxa"/>
          <w:shd w:val="clear" w:color="auto" w:fill="auto"/>
          <w:vAlign w:val="bottom"/>
        </w:tcPr>
        <w:p w14:paraId="11010F1B" w14:textId="77777777" w:rsidR="00B9210D" w:rsidRPr="00AE0DA4" w:rsidRDefault="00B9210D" w:rsidP="00AE0DA4">
          <w:pPr>
            <w:pStyle w:val="tagline"/>
          </w:pPr>
          <w:r w:rsidRPr="00AE0DA4">
            <w:t>La Flotte océanographique française, une très grande infrastructure de recherche opérée par l’Ifremer</w:t>
          </w:r>
        </w:p>
      </w:tc>
      <w:tc>
        <w:tcPr>
          <w:tcW w:w="957" w:type="dxa"/>
          <w:shd w:val="clear" w:color="auto" w:fill="auto"/>
          <w:vAlign w:val="bottom"/>
        </w:tcPr>
        <w:p w14:paraId="70AD367A" w14:textId="19B1570F" w:rsidR="00B9210D" w:rsidRPr="00AE0DA4" w:rsidRDefault="00B9210D" w:rsidP="00AE0DA4">
          <w:pPr>
            <w:pStyle w:val="tagline"/>
          </w:pPr>
          <w:r w:rsidRPr="00AE0DA4">
            <w:t xml:space="preserve"> </w:t>
          </w:r>
          <w:r w:rsidR="00AE0DA4">
            <w:drawing>
              <wp:inline distT="0" distB="0" distL="0" distR="0" wp14:anchorId="3A5E872C" wp14:editId="6C89A38C">
                <wp:extent cx="355600" cy="12700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fremerr0v50b198.pdf"/>
                        <pic:cNvPicPr/>
                      </pic:nvPicPr>
                      <pic:blipFill>
                        <a:blip r:embed="rId1">
                          <a:extLst>
                            <a:ext uri="{28A0092B-C50C-407E-A947-70E740481C1C}">
                              <a14:useLocalDpi xmlns:a14="http://schemas.microsoft.com/office/drawing/2010/main" val="0"/>
                            </a:ext>
                          </a:extLst>
                        </a:blip>
                        <a:stretch>
                          <a:fillRect/>
                        </a:stretch>
                      </pic:blipFill>
                      <pic:spPr>
                        <a:xfrm>
                          <a:off x="0" y="0"/>
                          <a:ext cx="355600" cy="127000"/>
                        </a:xfrm>
                        <a:prstGeom prst="rect">
                          <a:avLst/>
                        </a:prstGeom>
                        <a:ln>
                          <a:noFill/>
                        </a:ln>
                      </pic:spPr>
                    </pic:pic>
                  </a:graphicData>
                </a:graphic>
              </wp:inline>
            </w:drawing>
          </w:r>
        </w:p>
      </w:tc>
    </w:tr>
  </w:tbl>
  <w:p w14:paraId="6FBA8A1F" w14:textId="77777777" w:rsidR="00B9210D" w:rsidRDefault="00B921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FFA33" w14:textId="2C3922F6" w:rsidR="00AE0DA4" w:rsidRPr="00AE0DA4" w:rsidRDefault="00AE0DA4" w:rsidP="00AE0DA4">
    <w:pPr>
      <w:pStyle w:val="pied"/>
    </w:pPr>
    <w:r>
      <w:tab/>
    </w:r>
    <w:r>
      <w:tab/>
    </w:r>
    <w:r w:rsidRPr="00AE0DA4">
      <w:fldChar w:fldCharType="begin"/>
    </w:r>
    <w:r w:rsidRPr="00AE0DA4">
      <w:instrText>PAGE  \* Arabic  \* MERGEFORMAT</w:instrText>
    </w:r>
    <w:r w:rsidRPr="00AE0DA4">
      <w:fldChar w:fldCharType="separate"/>
    </w:r>
    <w:r>
      <w:t>2</w:t>
    </w:r>
    <w:r w:rsidRPr="00AE0DA4">
      <w:fldChar w:fldCharType="end"/>
    </w:r>
    <w:r w:rsidRPr="00AE0DA4">
      <w:t xml:space="preserve"> | </w:t>
    </w:r>
    <w:fldSimple w:instr="NUMPAGES  \* Arabic  \* MERGEFORMAT">
      <w:r>
        <w:t>2</w:t>
      </w:r>
    </w:fldSimple>
  </w:p>
  <w:p w14:paraId="71DE6857" w14:textId="77777777" w:rsidR="00AE0DA4" w:rsidRPr="00045760" w:rsidRDefault="00AE0DA4" w:rsidP="00AE0DA4">
    <w:pPr>
      <w:pStyle w:val="pied"/>
    </w:pPr>
  </w:p>
  <w:tbl>
    <w:tblPr>
      <w:tblW w:w="14601" w:type="dxa"/>
      <w:tblLook w:val="04A0" w:firstRow="1" w:lastRow="0" w:firstColumn="1" w:lastColumn="0" w:noHBand="0" w:noVBand="1"/>
    </w:tblPr>
    <w:tblGrid>
      <w:gridCol w:w="13608"/>
      <w:gridCol w:w="993"/>
    </w:tblGrid>
    <w:tr w:rsidR="00AE0DA4" w:rsidRPr="00AE0DA4" w14:paraId="03323E24" w14:textId="77777777" w:rsidTr="00AE0DA4">
      <w:trPr>
        <w:trHeight w:val="227"/>
      </w:trPr>
      <w:tc>
        <w:tcPr>
          <w:tcW w:w="13608" w:type="dxa"/>
          <w:shd w:val="clear" w:color="auto" w:fill="auto"/>
          <w:vAlign w:val="bottom"/>
        </w:tcPr>
        <w:p w14:paraId="7C55CE6F" w14:textId="77777777" w:rsidR="00AE0DA4" w:rsidRPr="00AE0DA4" w:rsidRDefault="00AE0DA4" w:rsidP="00AE0DA4">
          <w:pPr>
            <w:pStyle w:val="tagline"/>
          </w:pPr>
          <w:r w:rsidRPr="00AE0DA4">
            <w:t>La Flotte océanographique française, une très grande infrastructure de recherche opérée par l’Ifremer</w:t>
          </w:r>
        </w:p>
      </w:tc>
      <w:tc>
        <w:tcPr>
          <w:tcW w:w="993" w:type="dxa"/>
          <w:shd w:val="clear" w:color="auto" w:fill="auto"/>
          <w:vAlign w:val="bottom"/>
        </w:tcPr>
        <w:p w14:paraId="02DD69D8" w14:textId="77777777" w:rsidR="00AE0DA4" w:rsidRPr="00AE0DA4" w:rsidRDefault="00AE0DA4" w:rsidP="00AE0DA4">
          <w:pPr>
            <w:pStyle w:val="tagline"/>
          </w:pPr>
          <w:r w:rsidRPr="00AE0DA4">
            <w:t xml:space="preserve"> </w:t>
          </w:r>
          <w:r>
            <w:drawing>
              <wp:inline distT="0" distB="0" distL="0" distR="0" wp14:anchorId="7DC82761" wp14:editId="029BBC16">
                <wp:extent cx="355600" cy="1270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fremerr0v50b198.pdf"/>
                        <pic:cNvPicPr/>
                      </pic:nvPicPr>
                      <pic:blipFill>
                        <a:blip r:embed="rId1">
                          <a:extLst>
                            <a:ext uri="{28A0092B-C50C-407E-A947-70E740481C1C}">
                              <a14:useLocalDpi xmlns:a14="http://schemas.microsoft.com/office/drawing/2010/main" val="0"/>
                            </a:ext>
                          </a:extLst>
                        </a:blip>
                        <a:stretch>
                          <a:fillRect/>
                        </a:stretch>
                      </pic:blipFill>
                      <pic:spPr>
                        <a:xfrm>
                          <a:off x="0" y="0"/>
                          <a:ext cx="355600" cy="127000"/>
                        </a:xfrm>
                        <a:prstGeom prst="rect">
                          <a:avLst/>
                        </a:prstGeom>
                        <a:ln>
                          <a:noFill/>
                        </a:ln>
                      </pic:spPr>
                    </pic:pic>
                  </a:graphicData>
                </a:graphic>
              </wp:inline>
            </w:drawing>
          </w:r>
        </w:p>
      </w:tc>
    </w:tr>
  </w:tbl>
  <w:p w14:paraId="3986A72C" w14:textId="77777777" w:rsidR="00AE0DA4" w:rsidRDefault="00AE0D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BC312" w14:textId="77777777" w:rsidR="001B3691" w:rsidRDefault="001B3691" w:rsidP="00B9210D">
      <w:pPr>
        <w:spacing w:before="0" w:after="0"/>
      </w:pPr>
      <w:r>
        <w:separator/>
      </w:r>
    </w:p>
  </w:footnote>
  <w:footnote w:type="continuationSeparator" w:id="0">
    <w:p w14:paraId="3346EF57" w14:textId="77777777" w:rsidR="001B3691" w:rsidRDefault="001B3691" w:rsidP="00B921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B094C" w14:textId="77777777" w:rsidR="00B9210D" w:rsidRDefault="00B9210D" w:rsidP="00B9210D">
    <w:r>
      <w:rPr>
        <w:noProof/>
        <w:lang w:eastAsia="fr-FR"/>
      </w:rPr>
      <w:drawing>
        <wp:anchor distT="0" distB="0" distL="114300" distR="114300" simplePos="0" relativeHeight="251659264" behindDoc="1" locked="0" layoutInCell="1" allowOverlap="1" wp14:anchorId="2B53D8A2" wp14:editId="6860C266">
          <wp:simplePos x="0" y="0"/>
          <wp:positionH relativeFrom="column">
            <wp:posOffset>11430</wp:posOffset>
          </wp:positionH>
          <wp:positionV relativeFrom="paragraph">
            <wp:posOffset>233680</wp:posOffset>
          </wp:positionV>
          <wp:extent cx="1603375" cy="514350"/>
          <wp:effectExtent l="0" t="0" r="0" b="0"/>
          <wp:wrapThrough wrapText="bothSides">
            <wp:wrapPolygon edited="0">
              <wp:start x="2566" y="0"/>
              <wp:lineTo x="0" y="12800"/>
              <wp:lineTo x="0" y="19200"/>
              <wp:lineTo x="257" y="20800"/>
              <wp:lineTo x="16681" y="20800"/>
              <wp:lineTo x="16938" y="20800"/>
              <wp:lineTo x="15655" y="15200"/>
              <wp:lineTo x="21301" y="12000"/>
              <wp:lineTo x="21301" y="4000"/>
              <wp:lineTo x="3850" y="0"/>
              <wp:lineTo x="2566"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33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07A6F" w14:textId="46282EC4" w:rsidR="00B9210D" w:rsidRDefault="00B9210D" w:rsidP="00B9210D">
    <w:pPr>
      <w:pStyle w:val="Titreentete"/>
    </w:pPr>
    <w:r w:rsidRPr="00352ADC">
      <w:t xml:space="preserve">DOSSIER DE PREPARATION DE </w:t>
    </w:r>
    <w:r>
      <w:t>MISSION A LA MER</w:t>
    </w:r>
    <w:r w:rsidR="00932C80">
      <w:br/>
      <w:t>Formulaire n°</w:t>
    </w:r>
    <w:r w:rsidR="00141403">
      <w:t>2</w:t>
    </w:r>
    <w:r w:rsidR="00932C80">
      <w:t> : Produits chimiques</w:t>
    </w:r>
    <w:r w:rsidR="00141403">
      <w:t xml:space="preserve"> et produits ionisants</w:t>
    </w:r>
    <w:r>
      <w:br/>
    </w:r>
    <w:r w:rsidRPr="008108FC">
      <w:rPr>
        <w:i/>
      </w:rPr>
      <w:t>Navires de la Flotte océanographique française</w:t>
    </w:r>
    <w:r w:rsidRPr="00352ADC">
      <w:br/>
    </w:r>
    <w:r>
      <w:rPr>
        <w:rStyle w:val="VesrionDocumentEntete"/>
      </w:rPr>
      <w:t xml:space="preserve">Version </w:t>
    </w:r>
    <w:r w:rsidR="008D6F96">
      <w:rPr>
        <w:rStyle w:val="VesrionDocumentEntete"/>
      </w:rPr>
      <w:t>juillet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59FD"/>
    <w:multiLevelType w:val="hybridMultilevel"/>
    <w:tmpl w:val="733E8EE0"/>
    <w:lvl w:ilvl="0" w:tplc="CF3E2E78">
      <w:start w:val="1"/>
      <w:numFmt w:val="bullet"/>
      <w:pStyle w:val="Textegra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1B181D"/>
    <w:multiLevelType w:val="hybridMultilevel"/>
    <w:tmpl w:val="75F6C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1453FF"/>
    <w:multiLevelType w:val="hybridMultilevel"/>
    <w:tmpl w:val="49B03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6F"/>
    <w:rsid w:val="00141403"/>
    <w:rsid w:val="001B3691"/>
    <w:rsid w:val="001C569A"/>
    <w:rsid w:val="001C7E79"/>
    <w:rsid w:val="00277259"/>
    <w:rsid w:val="00302DFD"/>
    <w:rsid w:val="0042453A"/>
    <w:rsid w:val="00661696"/>
    <w:rsid w:val="00692D6F"/>
    <w:rsid w:val="008108FC"/>
    <w:rsid w:val="008D6F96"/>
    <w:rsid w:val="00932C80"/>
    <w:rsid w:val="00A25102"/>
    <w:rsid w:val="00AE0DA4"/>
    <w:rsid w:val="00AF377C"/>
    <w:rsid w:val="00B15944"/>
    <w:rsid w:val="00B9210D"/>
    <w:rsid w:val="00BB70AD"/>
    <w:rsid w:val="00D349AD"/>
    <w:rsid w:val="00DD20A3"/>
    <w:rsid w:val="00FB7F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D6F797"/>
  <w15:chartTrackingRefBased/>
  <w15:docId w15:val="{E099B839-C4C4-4B5F-9B8D-B44C1717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0A3"/>
    <w:pPr>
      <w:spacing w:before="120" w:after="120" w:line="240" w:lineRule="auto"/>
      <w:jc w:val="both"/>
    </w:pPr>
    <w:rPr>
      <w:rFonts w:ascii="Calibri" w:eastAsia="Calibri" w:hAnsi="Calibri" w:cs="Times New Roman"/>
    </w:rPr>
  </w:style>
  <w:style w:type="paragraph" w:styleId="Titre1">
    <w:name w:val="heading 1"/>
    <w:basedOn w:val="Normal"/>
    <w:next w:val="Normal"/>
    <w:link w:val="Titre1Car"/>
    <w:uiPriority w:val="9"/>
    <w:qFormat/>
    <w:rsid w:val="00DD20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D20A3"/>
    <w:rPr>
      <w:color w:val="007CBA"/>
      <w:u w:val="single"/>
    </w:rPr>
  </w:style>
  <w:style w:type="character" w:styleId="Marquedecommentaire">
    <w:name w:val="annotation reference"/>
    <w:semiHidden/>
    <w:rsid w:val="00DD20A3"/>
    <w:rPr>
      <w:rFonts w:ascii="Times New Roman" w:hAnsi="Times New Roman" w:cs="Times New Roman"/>
      <w:sz w:val="16"/>
      <w:szCs w:val="16"/>
    </w:rPr>
  </w:style>
  <w:style w:type="paragraph" w:styleId="Commentaire">
    <w:name w:val="annotation text"/>
    <w:basedOn w:val="Normal"/>
    <w:link w:val="CommentaireCar"/>
    <w:semiHidden/>
    <w:rsid w:val="00DD20A3"/>
    <w:rPr>
      <w:sz w:val="20"/>
      <w:szCs w:val="20"/>
    </w:rPr>
  </w:style>
  <w:style w:type="character" w:customStyle="1" w:styleId="CommentaireCar">
    <w:name w:val="Commentaire Car"/>
    <w:basedOn w:val="Policepardfaut"/>
    <w:link w:val="Commentaire"/>
    <w:semiHidden/>
    <w:rsid w:val="00DD20A3"/>
    <w:rPr>
      <w:rFonts w:ascii="Calibri" w:eastAsia="Calibri" w:hAnsi="Calibri" w:cs="Times New Roman"/>
      <w:sz w:val="20"/>
      <w:szCs w:val="20"/>
    </w:rPr>
  </w:style>
  <w:style w:type="paragraph" w:customStyle="1" w:styleId="Titredossierprpacampagne">
    <w:name w:val="Titre dossier prépa campagne"/>
    <w:basedOn w:val="Titre1"/>
    <w:qFormat/>
    <w:rsid w:val="00DD20A3"/>
    <w:pPr>
      <w:shd w:val="clear" w:color="auto" w:fill="D4D8FC"/>
      <w:spacing w:before="120" w:after="360"/>
      <w:jc w:val="center"/>
    </w:pPr>
    <w:rPr>
      <w:rFonts w:ascii="Calibri" w:eastAsia="Times New Roman" w:hAnsi="Calibri" w:cs="Times New Roman"/>
      <w:b/>
      <w:color w:val="003057"/>
      <w:kern w:val="28"/>
      <w:sz w:val="28"/>
      <w:szCs w:val="28"/>
    </w:rPr>
  </w:style>
  <w:style w:type="paragraph" w:styleId="Citationintense">
    <w:name w:val="Intense Quote"/>
    <w:basedOn w:val="Normal"/>
    <w:next w:val="Normal"/>
    <w:link w:val="CitationintenseCar"/>
    <w:autoRedefine/>
    <w:uiPriority w:val="30"/>
    <w:qFormat/>
    <w:rsid w:val="00DD20A3"/>
    <w:pPr>
      <w:keepLines/>
      <w:pBdr>
        <w:bottom w:val="single" w:sz="4" w:space="4" w:color="007CBA"/>
      </w:pBdr>
      <w:tabs>
        <w:tab w:val="center" w:pos="5234"/>
        <w:tab w:val="left" w:pos="7786"/>
      </w:tabs>
      <w:spacing w:before="200" w:after="280"/>
      <w:ind w:right="-2"/>
      <w:jc w:val="center"/>
    </w:pPr>
    <w:rPr>
      <w:b/>
      <w:bCs/>
      <w:i/>
      <w:iCs/>
      <w:color w:val="CF65A0"/>
      <w:u w:val="single"/>
    </w:rPr>
  </w:style>
  <w:style w:type="character" w:customStyle="1" w:styleId="CitationintenseCar">
    <w:name w:val="Citation intense Car"/>
    <w:basedOn w:val="Policepardfaut"/>
    <w:link w:val="Citationintense"/>
    <w:uiPriority w:val="30"/>
    <w:qFormat/>
    <w:rsid w:val="00DD20A3"/>
    <w:rPr>
      <w:rFonts w:ascii="Calibri" w:eastAsia="Calibri" w:hAnsi="Calibri" w:cs="Times New Roman"/>
      <w:b/>
      <w:bCs/>
      <w:i/>
      <w:iCs/>
      <w:color w:val="CF65A0"/>
      <w:u w:val="single"/>
    </w:rPr>
  </w:style>
  <w:style w:type="paragraph" w:customStyle="1" w:styleId="Textegras">
    <w:name w:val="Texte gras"/>
    <w:basedOn w:val="Normal"/>
    <w:autoRedefine/>
    <w:uiPriority w:val="3"/>
    <w:qFormat/>
    <w:rsid w:val="001C7E79"/>
    <w:pPr>
      <w:keepLines/>
      <w:numPr>
        <w:numId w:val="1"/>
      </w:numPr>
      <w:spacing w:before="0" w:after="0"/>
      <w:jc w:val="left"/>
    </w:pPr>
    <w:rPr>
      <w:rFonts w:eastAsia="MS Mincho" w:cs="Calibri"/>
      <w:bCs/>
      <w:lang w:eastAsia="fr-FR"/>
    </w:rPr>
  </w:style>
  <w:style w:type="character" w:customStyle="1" w:styleId="Titre1Car">
    <w:name w:val="Titre 1 Car"/>
    <w:basedOn w:val="Policepardfaut"/>
    <w:link w:val="Titre1"/>
    <w:uiPriority w:val="9"/>
    <w:rsid w:val="00DD20A3"/>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DD20A3"/>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20A3"/>
    <w:rPr>
      <w:rFonts w:ascii="Segoe UI" w:eastAsia="Calibri" w:hAnsi="Segoe UI" w:cs="Segoe UI"/>
      <w:sz w:val="18"/>
      <w:szCs w:val="18"/>
    </w:rPr>
  </w:style>
  <w:style w:type="paragraph" w:styleId="En-tte">
    <w:name w:val="header"/>
    <w:basedOn w:val="Normal"/>
    <w:link w:val="En-tteCar"/>
    <w:uiPriority w:val="99"/>
    <w:unhideWhenUsed/>
    <w:rsid w:val="00B9210D"/>
    <w:pPr>
      <w:tabs>
        <w:tab w:val="center" w:pos="4536"/>
        <w:tab w:val="right" w:pos="9072"/>
      </w:tabs>
      <w:spacing w:before="0" w:after="0"/>
    </w:pPr>
  </w:style>
  <w:style w:type="character" w:customStyle="1" w:styleId="En-tteCar">
    <w:name w:val="En-tête Car"/>
    <w:basedOn w:val="Policepardfaut"/>
    <w:link w:val="En-tte"/>
    <w:uiPriority w:val="99"/>
    <w:rsid w:val="00B9210D"/>
    <w:rPr>
      <w:rFonts w:ascii="Calibri" w:eastAsia="Calibri" w:hAnsi="Calibri" w:cs="Times New Roman"/>
    </w:rPr>
  </w:style>
  <w:style w:type="paragraph" w:styleId="Pieddepage">
    <w:name w:val="footer"/>
    <w:basedOn w:val="Normal"/>
    <w:link w:val="PieddepageCar"/>
    <w:uiPriority w:val="99"/>
    <w:unhideWhenUsed/>
    <w:rsid w:val="00B9210D"/>
    <w:pPr>
      <w:tabs>
        <w:tab w:val="center" w:pos="4536"/>
        <w:tab w:val="right" w:pos="9072"/>
      </w:tabs>
      <w:spacing w:before="0" w:after="0"/>
    </w:pPr>
  </w:style>
  <w:style w:type="character" w:customStyle="1" w:styleId="PieddepageCar">
    <w:name w:val="Pied de page Car"/>
    <w:basedOn w:val="Policepardfaut"/>
    <w:link w:val="Pieddepage"/>
    <w:uiPriority w:val="99"/>
    <w:rsid w:val="00B9210D"/>
    <w:rPr>
      <w:rFonts w:ascii="Calibri" w:eastAsia="Calibri" w:hAnsi="Calibri" w:cs="Times New Roman"/>
    </w:rPr>
  </w:style>
  <w:style w:type="paragraph" w:customStyle="1" w:styleId="Textedebulles1">
    <w:name w:val="Texte de bulles1"/>
    <w:basedOn w:val="Normal"/>
    <w:rsid w:val="00B9210D"/>
    <w:rPr>
      <w:rFonts w:ascii="Tahoma" w:hAnsi="Tahoma" w:cs="Tahoma"/>
      <w:sz w:val="16"/>
      <w:szCs w:val="16"/>
    </w:rPr>
  </w:style>
  <w:style w:type="paragraph" w:customStyle="1" w:styleId="Titreentete">
    <w:name w:val="Titre entete"/>
    <w:basedOn w:val="En-tte"/>
    <w:qFormat/>
    <w:rsid w:val="00B9210D"/>
    <w:pPr>
      <w:keepLines/>
      <w:tabs>
        <w:tab w:val="clear" w:pos="4536"/>
        <w:tab w:val="clear" w:pos="9072"/>
        <w:tab w:val="left" w:pos="4500"/>
      </w:tabs>
      <w:spacing w:before="120" w:after="120"/>
      <w:contextualSpacing/>
      <w:jc w:val="right"/>
    </w:pPr>
    <w:rPr>
      <w:rFonts w:eastAsia="MS Mincho"/>
      <w:color w:val="002060"/>
      <w:szCs w:val="20"/>
      <w:lang w:eastAsia="fr-FR"/>
    </w:rPr>
  </w:style>
  <w:style w:type="character" w:customStyle="1" w:styleId="VesrionDocumentEntete">
    <w:name w:val="Vesrion Document Entete"/>
    <w:uiPriority w:val="1"/>
    <w:qFormat/>
    <w:rsid w:val="00B9210D"/>
    <w:rPr>
      <w:color w:val="007CBA"/>
      <w:sz w:val="18"/>
      <w:szCs w:val="18"/>
    </w:rPr>
  </w:style>
  <w:style w:type="paragraph" w:customStyle="1" w:styleId="pied">
    <w:name w:val="pied"/>
    <w:basedOn w:val="Pieddepage"/>
    <w:autoRedefine/>
    <w:rsid w:val="00AE0DA4"/>
    <w:pPr>
      <w:tabs>
        <w:tab w:val="clear" w:pos="9072"/>
        <w:tab w:val="right" w:pos="14601"/>
      </w:tabs>
      <w:spacing w:before="120"/>
    </w:pPr>
    <w:rPr>
      <w:bCs/>
      <w:noProof/>
      <w:color w:val="0032C6"/>
      <w:sz w:val="16"/>
      <w:szCs w:val="16"/>
      <w:lang w:eastAsia="fr-FR"/>
    </w:rPr>
  </w:style>
  <w:style w:type="paragraph" w:customStyle="1" w:styleId="tagline">
    <w:name w:val="tagline"/>
    <w:basedOn w:val="pied"/>
    <w:autoRedefine/>
    <w:rsid w:val="00AE0DA4"/>
    <w:pPr>
      <w:tabs>
        <w:tab w:val="clear" w:pos="4536"/>
      </w:tabs>
      <w:jc w:val="left"/>
    </w:pPr>
  </w:style>
  <w:style w:type="paragraph" w:styleId="Objetducommentaire">
    <w:name w:val="annotation subject"/>
    <w:basedOn w:val="Commentaire"/>
    <w:next w:val="Commentaire"/>
    <w:link w:val="ObjetducommentaireCar"/>
    <w:uiPriority w:val="99"/>
    <w:semiHidden/>
    <w:unhideWhenUsed/>
    <w:rsid w:val="00B15944"/>
    <w:rPr>
      <w:b/>
      <w:bCs/>
    </w:rPr>
  </w:style>
  <w:style w:type="character" w:customStyle="1" w:styleId="ObjetducommentaireCar">
    <w:name w:val="Objet du commentaire Car"/>
    <w:basedOn w:val="CommentaireCar"/>
    <w:link w:val="Objetducommentaire"/>
    <w:uiPriority w:val="99"/>
    <w:semiHidden/>
    <w:rsid w:val="00B15944"/>
    <w:rPr>
      <w:rFonts w:ascii="Calibri" w:eastAsia="Calibri" w:hAnsi="Calibri" w:cs="Times New Roman"/>
      <w:b/>
      <w:bCs/>
      <w:sz w:val="20"/>
      <w:szCs w:val="20"/>
    </w:rPr>
  </w:style>
  <w:style w:type="character" w:customStyle="1" w:styleId="UnresolvedMention">
    <w:name w:val="Unresolved Mention"/>
    <w:basedOn w:val="Policepardfaut"/>
    <w:uiPriority w:val="99"/>
    <w:semiHidden/>
    <w:unhideWhenUsed/>
    <w:rsid w:val="008D6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O_campagnes@flotteoceanographique.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hilippe.Le.Bras@ifremer.f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FO_campagnes@flotteoceanographique.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hilippe.Le.Bras@ifremer.fr/" TargetMode="External"/><Relationship Id="rId4" Type="http://schemas.openxmlformats.org/officeDocument/2006/relationships/webSettings" Target="webSettings.xml"/><Relationship Id="rId9" Type="http://schemas.openxmlformats.org/officeDocument/2006/relationships/hyperlink" Target="https://www.flotteoceanographique.fr/La-Flotte-en-action/Campagnes-mode-d-emploi/Documentation-relative-aux-campagnes/Securit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711</Words>
  <Characters>3913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IFREMER</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ROTY, Ecole Brest PDG-DFO-PON Stage</dc:creator>
  <cp:keywords/>
  <dc:description/>
  <cp:lastModifiedBy>Romuald GARO, Ifremer Brest PDG-DFO-PON, 02 98 2</cp:lastModifiedBy>
  <cp:revision>7</cp:revision>
  <dcterms:created xsi:type="dcterms:W3CDTF">2021-11-19T15:28:00Z</dcterms:created>
  <dcterms:modified xsi:type="dcterms:W3CDTF">2023-09-21T06:59:00Z</dcterms:modified>
</cp:coreProperties>
</file>